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6C" w:rsidRPr="00495D6F" w:rsidRDefault="00DE616C" w:rsidP="00DE616C">
      <w:pPr>
        <w:pStyle w:val="Heading1"/>
      </w:pPr>
      <w:bookmarkStart w:id="0" w:name="_GoBack"/>
      <w:bookmarkEnd w:id="0"/>
      <w:r w:rsidRPr="00495D6F">
        <w:t>Guidance for Applications for Ethics Review:</w:t>
      </w:r>
    </w:p>
    <w:p w:rsidR="00DE616C" w:rsidRDefault="00DE616C" w:rsidP="00DE616C">
      <w:pPr>
        <w:pStyle w:val="Heading1"/>
      </w:pPr>
      <w:r w:rsidRPr="00495D6F">
        <w:t>Informed Consent and Assent</w:t>
      </w:r>
    </w:p>
    <w:p w:rsidR="00DE616C" w:rsidRDefault="00DE616C" w:rsidP="00494DE1"/>
    <w:p w:rsidR="00084C6E" w:rsidRDefault="00084C6E" w:rsidP="00DE616C">
      <w:pPr>
        <w:rPr>
          <w:sz w:val="24"/>
          <w:szCs w:val="24"/>
        </w:rPr>
      </w:pPr>
      <w:r w:rsidRPr="004A6D30">
        <w:rPr>
          <w:sz w:val="24"/>
          <w:szCs w:val="24"/>
        </w:rPr>
        <w:t xml:space="preserve">In general, researchers submitting an Application for Review to the </w:t>
      </w:r>
      <w:r w:rsidR="00936A2B">
        <w:rPr>
          <w:sz w:val="24"/>
          <w:szCs w:val="24"/>
        </w:rPr>
        <w:t>Aurora College Research Ethics Committee (REC) must include</w:t>
      </w:r>
      <w:r w:rsidRPr="004A6D30">
        <w:rPr>
          <w:sz w:val="24"/>
          <w:szCs w:val="24"/>
        </w:rPr>
        <w:t xml:space="preserve"> a </w:t>
      </w:r>
      <w:r>
        <w:rPr>
          <w:sz w:val="24"/>
          <w:szCs w:val="24"/>
        </w:rPr>
        <w:t xml:space="preserve">written </w:t>
      </w:r>
      <w:r w:rsidRPr="004A6D30">
        <w:rPr>
          <w:sz w:val="24"/>
          <w:szCs w:val="24"/>
        </w:rPr>
        <w:t xml:space="preserve">consent form with their application and explain the consent process that will be used during their research. </w:t>
      </w:r>
      <w:r w:rsidR="009C781B">
        <w:rPr>
          <w:sz w:val="24"/>
          <w:szCs w:val="24"/>
        </w:rPr>
        <w:t>If the study employs a verbal consent process, the principal investigator must submit a consent script that will be communicated to the participant and a protocol for recording consent. T</w:t>
      </w:r>
      <w:r w:rsidRPr="004A6D30">
        <w:rPr>
          <w:sz w:val="24"/>
          <w:szCs w:val="24"/>
        </w:rPr>
        <w:t>he information in this guidance document is designed to describe the principle elements</w:t>
      </w:r>
      <w:r w:rsidR="00E075A0">
        <w:rPr>
          <w:sz w:val="24"/>
          <w:szCs w:val="24"/>
        </w:rPr>
        <w:t xml:space="preserve"> required for an informed consent process.</w:t>
      </w:r>
      <w:r w:rsidRPr="004A6D30">
        <w:rPr>
          <w:sz w:val="24"/>
          <w:szCs w:val="24"/>
        </w:rPr>
        <w:t xml:space="preserve"> </w:t>
      </w:r>
    </w:p>
    <w:p w:rsidR="00DE616C" w:rsidRPr="004D764A" w:rsidRDefault="00DE616C" w:rsidP="00DE616C">
      <w:pPr>
        <w:rPr>
          <w:b/>
          <w:sz w:val="24"/>
          <w:szCs w:val="24"/>
        </w:rPr>
      </w:pPr>
      <w:r w:rsidRPr="004D764A">
        <w:rPr>
          <w:b/>
          <w:sz w:val="24"/>
          <w:szCs w:val="24"/>
        </w:rPr>
        <w:t>General Principles</w:t>
      </w:r>
      <w:r w:rsidRPr="004D764A">
        <w:rPr>
          <w:rStyle w:val="FootnoteReference"/>
          <w:b/>
          <w:sz w:val="24"/>
          <w:szCs w:val="24"/>
        </w:rPr>
        <w:footnoteReference w:id="1"/>
      </w:r>
    </w:p>
    <w:p w:rsidR="00DE616C" w:rsidRPr="004D764A" w:rsidRDefault="00DE616C" w:rsidP="00DE616C">
      <w:pPr>
        <w:tabs>
          <w:tab w:val="left" w:pos="426"/>
        </w:tabs>
        <w:rPr>
          <w:sz w:val="24"/>
          <w:szCs w:val="24"/>
        </w:rPr>
      </w:pPr>
      <w:r w:rsidRPr="004D764A">
        <w:rPr>
          <w:sz w:val="24"/>
          <w:szCs w:val="24"/>
        </w:rPr>
        <w:t xml:space="preserve">The consent process </w:t>
      </w:r>
      <w:r w:rsidR="00E075A0">
        <w:rPr>
          <w:sz w:val="24"/>
          <w:szCs w:val="24"/>
        </w:rPr>
        <w:t>starts</w:t>
      </w:r>
      <w:r w:rsidR="00EA484E" w:rsidRPr="004D764A">
        <w:rPr>
          <w:sz w:val="24"/>
          <w:szCs w:val="24"/>
        </w:rPr>
        <w:t xml:space="preserve"> </w:t>
      </w:r>
      <w:r w:rsidRPr="004D764A">
        <w:rPr>
          <w:sz w:val="24"/>
          <w:szCs w:val="24"/>
        </w:rPr>
        <w:t xml:space="preserve">with the researcher’s first contact with the potential research participant and continues until the study is completed or the withdrawal/refusal of the research participant. Individuals </w:t>
      </w:r>
      <w:r w:rsidR="00E075A0">
        <w:rPr>
          <w:sz w:val="24"/>
          <w:szCs w:val="24"/>
        </w:rPr>
        <w:t>(</w:t>
      </w:r>
      <w:r w:rsidRPr="004D764A">
        <w:rPr>
          <w:sz w:val="24"/>
          <w:szCs w:val="24"/>
        </w:rPr>
        <w:t>or an authorized third party lega</w:t>
      </w:r>
      <w:r w:rsidR="00E075A0">
        <w:rPr>
          <w:sz w:val="24"/>
          <w:szCs w:val="24"/>
        </w:rPr>
        <w:t>l</w:t>
      </w:r>
      <w:r w:rsidRPr="004D764A">
        <w:rPr>
          <w:sz w:val="24"/>
          <w:szCs w:val="24"/>
        </w:rPr>
        <w:t>l</w:t>
      </w:r>
      <w:r w:rsidR="00E075A0">
        <w:rPr>
          <w:sz w:val="24"/>
          <w:szCs w:val="24"/>
        </w:rPr>
        <w:t>y</w:t>
      </w:r>
      <w:r w:rsidRPr="004D764A">
        <w:rPr>
          <w:sz w:val="24"/>
          <w:szCs w:val="24"/>
        </w:rPr>
        <w:t xml:space="preserve"> representing an individual </w:t>
      </w:r>
      <w:r w:rsidR="009C781B">
        <w:rPr>
          <w:sz w:val="24"/>
          <w:szCs w:val="24"/>
        </w:rPr>
        <w:t xml:space="preserve">who is </w:t>
      </w:r>
      <w:r w:rsidRPr="004D764A">
        <w:rPr>
          <w:sz w:val="24"/>
          <w:szCs w:val="24"/>
        </w:rPr>
        <w:t>unable to consent</w:t>
      </w:r>
      <w:r w:rsidR="00E075A0">
        <w:rPr>
          <w:sz w:val="24"/>
          <w:szCs w:val="24"/>
        </w:rPr>
        <w:t>)</w:t>
      </w:r>
      <w:r w:rsidRPr="004D764A">
        <w:rPr>
          <w:sz w:val="24"/>
          <w:szCs w:val="24"/>
        </w:rPr>
        <w:t xml:space="preserve"> must give their consent before </w:t>
      </w:r>
      <w:r w:rsidR="005D67F2">
        <w:rPr>
          <w:sz w:val="24"/>
          <w:szCs w:val="24"/>
        </w:rPr>
        <w:t>they</w:t>
      </w:r>
      <w:r w:rsidRPr="004D764A">
        <w:rPr>
          <w:sz w:val="24"/>
          <w:szCs w:val="24"/>
        </w:rPr>
        <w:t xml:space="preserve"> can participate to a research project</w:t>
      </w:r>
      <w:r w:rsidRPr="004D764A">
        <w:rPr>
          <w:rStyle w:val="FootnoteReference"/>
          <w:sz w:val="24"/>
          <w:szCs w:val="24"/>
        </w:rPr>
        <w:footnoteReference w:id="2"/>
      </w:r>
      <w:r w:rsidRPr="004D764A">
        <w:rPr>
          <w:sz w:val="24"/>
          <w:szCs w:val="24"/>
        </w:rPr>
        <w:t xml:space="preserve">. </w:t>
      </w:r>
    </w:p>
    <w:p w:rsidR="00DE616C" w:rsidRPr="004D764A" w:rsidRDefault="00DE616C" w:rsidP="00DE616C">
      <w:pPr>
        <w:rPr>
          <w:sz w:val="24"/>
          <w:szCs w:val="24"/>
        </w:rPr>
      </w:pPr>
      <w:r w:rsidRPr="004D764A">
        <w:rPr>
          <w:sz w:val="24"/>
          <w:szCs w:val="24"/>
        </w:rPr>
        <w:t>The consent and assent must be voluntary</w:t>
      </w:r>
      <w:r w:rsidR="0025360C" w:rsidRPr="004D764A">
        <w:rPr>
          <w:rStyle w:val="FootnoteReference"/>
          <w:sz w:val="24"/>
          <w:szCs w:val="24"/>
        </w:rPr>
        <w:footnoteReference w:id="3"/>
      </w:r>
      <w:r w:rsidRPr="004D764A">
        <w:rPr>
          <w:sz w:val="24"/>
          <w:szCs w:val="24"/>
        </w:rPr>
        <w:t>, informed</w:t>
      </w:r>
      <w:r w:rsidR="009C781B">
        <w:rPr>
          <w:sz w:val="24"/>
          <w:szCs w:val="24"/>
        </w:rPr>
        <w:t>,</w:t>
      </w:r>
      <w:r w:rsidRPr="004D764A">
        <w:rPr>
          <w:sz w:val="24"/>
          <w:szCs w:val="24"/>
        </w:rPr>
        <w:t xml:space="preserve"> and free </w:t>
      </w:r>
      <w:r w:rsidR="005E14C4">
        <w:rPr>
          <w:sz w:val="24"/>
          <w:szCs w:val="24"/>
        </w:rPr>
        <w:t xml:space="preserve">of coercion or undue influence. </w:t>
      </w:r>
      <w:r w:rsidRPr="004D764A">
        <w:rPr>
          <w:sz w:val="24"/>
          <w:szCs w:val="24"/>
        </w:rPr>
        <w:t xml:space="preserve">Before consenting, </w:t>
      </w:r>
      <w:r w:rsidR="00E075A0">
        <w:rPr>
          <w:sz w:val="24"/>
          <w:szCs w:val="24"/>
        </w:rPr>
        <w:t xml:space="preserve">a </w:t>
      </w:r>
      <w:r w:rsidRPr="004D764A">
        <w:rPr>
          <w:sz w:val="24"/>
          <w:szCs w:val="24"/>
        </w:rPr>
        <w:t>potential research participant should reasonably understand the purpose of the research, its risks</w:t>
      </w:r>
      <w:r w:rsidR="009C781B">
        <w:rPr>
          <w:sz w:val="24"/>
          <w:szCs w:val="24"/>
        </w:rPr>
        <w:t>,</w:t>
      </w:r>
      <w:r w:rsidRPr="004D764A">
        <w:rPr>
          <w:sz w:val="24"/>
          <w:szCs w:val="24"/>
        </w:rPr>
        <w:t xml:space="preserve"> and its potential benefits. Researchers must take steps to ensure that prospective and enrolled research participants have sufficient time to fully consider their options, do not feel pressured to join or continue their participations in the study, and understand that they are free to withdraw from the study at any time without any explanation, disadvantage</w:t>
      </w:r>
      <w:r w:rsidR="009C781B">
        <w:rPr>
          <w:sz w:val="24"/>
          <w:szCs w:val="24"/>
        </w:rPr>
        <w:t>,</w:t>
      </w:r>
      <w:r w:rsidRPr="004D764A">
        <w:rPr>
          <w:sz w:val="24"/>
          <w:szCs w:val="24"/>
        </w:rPr>
        <w:t xml:space="preserve"> or reprisal</w:t>
      </w:r>
      <w:r w:rsidR="00DE6717" w:rsidRPr="004D764A">
        <w:rPr>
          <w:rStyle w:val="FootnoteReference"/>
          <w:sz w:val="24"/>
          <w:szCs w:val="24"/>
        </w:rPr>
        <w:footnoteReference w:id="4"/>
      </w:r>
      <w:r w:rsidRPr="004D764A">
        <w:rPr>
          <w:sz w:val="24"/>
          <w:szCs w:val="24"/>
        </w:rPr>
        <w:t>.</w:t>
      </w:r>
      <w:r w:rsidR="00A22D43" w:rsidRPr="004D764A">
        <w:rPr>
          <w:sz w:val="24"/>
          <w:szCs w:val="24"/>
        </w:rPr>
        <w:t xml:space="preserve"> </w:t>
      </w:r>
    </w:p>
    <w:p w:rsidR="00CC0672" w:rsidRDefault="009C781B" w:rsidP="00CC0672">
      <w:pPr>
        <w:rPr>
          <w:sz w:val="24"/>
          <w:szCs w:val="24"/>
        </w:rPr>
      </w:pPr>
      <w:r>
        <w:rPr>
          <w:sz w:val="24"/>
          <w:szCs w:val="24"/>
        </w:rPr>
        <w:t>Consent to participate in</w:t>
      </w:r>
      <w:r w:rsidR="00DE616C" w:rsidRPr="004D764A">
        <w:rPr>
          <w:sz w:val="24"/>
          <w:szCs w:val="24"/>
        </w:rPr>
        <w:t xml:space="preserve"> research is a continuous process</w:t>
      </w:r>
      <w:r w:rsidR="009336A1" w:rsidRPr="004D764A">
        <w:rPr>
          <w:sz w:val="24"/>
          <w:szCs w:val="24"/>
        </w:rPr>
        <w:t>: it has to be maintained throughout the research project</w:t>
      </w:r>
      <w:r w:rsidR="009336A1" w:rsidRPr="004D764A">
        <w:rPr>
          <w:rStyle w:val="FootnoteReference"/>
          <w:sz w:val="24"/>
          <w:szCs w:val="24"/>
        </w:rPr>
        <w:footnoteReference w:id="5"/>
      </w:r>
      <w:r w:rsidR="00DE616C" w:rsidRPr="004D764A">
        <w:rPr>
          <w:sz w:val="24"/>
          <w:szCs w:val="24"/>
        </w:rPr>
        <w:t>. As well, researchers have to provide each participant with all the information pertinent to giving their consent to participate</w:t>
      </w:r>
      <w:r w:rsidR="003D76D3" w:rsidRPr="004D764A">
        <w:rPr>
          <w:rStyle w:val="FootnoteReference"/>
          <w:sz w:val="24"/>
          <w:szCs w:val="24"/>
        </w:rPr>
        <w:footnoteReference w:id="6"/>
      </w:r>
      <w:r w:rsidR="00DE616C" w:rsidRPr="004D764A">
        <w:rPr>
          <w:sz w:val="24"/>
          <w:szCs w:val="24"/>
        </w:rPr>
        <w:t xml:space="preserve">. This would include, for example, disclosing any findings discovered during the research that could affect the research participant’s </w:t>
      </w:r>
      <w:r w:rsidR="00DE616C" w:rsidRPr="004D764A">
        <w:rPr>
          <w:sz w:val="24"/>
          <w:szCs w:val="24"/>
        </w:rPr>
        <w:lastRenderedPageBreak/>
        <w:t>willingness to participate in the study</w:t>
      </w:r>
      <w:r w:rsidR="008026FB" w:rsidRPr="004D764A">
        <w:rPr>
          <w:rStyle w:val="FootnoteReference"/>
          <w:sz w:val="24"/>
          <w:szCs w:val="24"/>
        </w:rPr>
        <w:footnoteReference w:id="7"/>
      </w:r>
      <w:r w:rsidR="00DE616C" w:rsidRPr="004D764A">
        <w:rPr>
          <w:sz w:val="24"/>
          <w:szCs w:val="24"/>
        </w:rPr>
        <w:t>. Researchers also have to document the consent process in written form and/or any other appropriate mean</w:t>
      </w:r>
      <w:r w:rsidR="00E075A0">
        <w:rPr>
          <w:sz w:val="24"/>
          <w:szCs w:val="24"/>
        </w:rPr>
        <w:t>s</w:t>
      </w:r>
      <w:r w:rsidR="00DE616C" w:rsidRPr="004D764A">
        <w:rPr>
          <w:rStyle w:val="FootnoteReference"/>
          <w:sz w:val="24"/>
          <w:szCs w:val="24"/>
        </w:rPr>
        <w:footnoteReference w:id="8"/>
      </w:r>
      <w:r w:rsidR="00DE616C" w:rsidRPr="004D764A">
        <w:rPr>
          <w:sz w:val="24"/>
          <w:szCs w:val="24"/>
        </w:rPr>
        <w:t>. A research project may not proceed with a person that has refused to participate or has withdrawn. It should be noted that, even though consent has been given by an authorized third party before beginnin</w:t>
      </w:r>
      <w:r w:rsidR="00CD1DF7">
        <w:rPr>
          <w:sz w:val="24"/>
          <w:szCs w:val="24"/>
        </w:rPr>
        <w:t>g research, the con</w:t>
      </w:r>
      <w:r w:rsidR="00DE616C" w:rsidRPr="004D764A">
        <w:rPr>
          <w:sz w:val="24"/>
          <w:szCs w:val="24"/>
        </w:rPr>
        <w:t>sent of a research participant should still be sough</w:t>
      </w:r>
      <w:r w:rsidR="00CC0672">
        <w:rPr>
          <w:sz w:val="24"/>
          <w:szCs w:val="24"/>
        </w:rPr>
        <w:t>t from the research participant whenever appropriate (ie. if there is a change in</w:t>
      </w:r>
      <w:r w:rsidR="00DE616C" w:rsidRPr="004D764A">
        <w:rPr>
          <w:sz w:val="24"/>
          <w:szCs w:val="24"/>
        </w:rPr>
        <w:t xml:space="preserve"> capacity</w:t>
      </w:r>
      <w:r w:rsidR="00CC0672">
        <w:rPr>
          <w:sz w:val="24"/>
          <w:szCs w:val="24"/>
        </w:rPr>
        <w:t xml:space="preserve"> to consent.)</w:t>
      </w:r>
    </w:p>
    <w:p w:rsidR="00551571" w:rsidRPr="004D764A" w:rsidRDefault="00551571" w:rsidP="00CC0672">
      <w:pPr>
        <w:rPr>
          <w:b/>
          <w:sz w:val="24"/>
          <w:szCs w:val="24"/>
        </w:rPr>
      </w:pPr>
      <w:r w:rsidRPr="004D764A">
        <w:rPr>
          <w:b/>
          <w:sz w:val="24"/>
          <w:szCs w:val="24"/>
        </w:rPr>
        <w:t xml:space="preserve">Legal Requirements </w:t>
      </w:r>
      <w:r w:rsidR="000451E8" w:rsidRPr="004D764A">
        <w:rPr>
          <w:b/>
          <w:sz w:val="24"/>
          <w:szCs w:val="24"/>
        </w:rPr>
        <w:t>and Authorizations</w:t>
      </w:r>
    </w:p>
    <w:p w:rsidR="00191E42" w:rsidRPr="004D764A" w:rsidRDefault="00DE616C" w:rsidP="00191E42">
      <w:pPr>
        <w:tabs>
          <w:tab w:val="left" w:pos="426"/>
        </w:tabs>
        <w:rPr>
          <w:sz w:val="24"/>
          <w:szCs w:val="24"/>
        </w:rPr>
      </w:pPr>
      <w:r w:rsidRPr="004D764A">
        <w:rPr>
          <w:sz w:val="24"/>
          <w:szCs w:val="24"/>
        </w:rPr>
        <w:t>Researchers are responsible for ensuring that the RE</w:t>
      </w:r>
      <w:r w:rsidR="00CC0672">
        <w:rPr>
          <w:sz w:val="24"/>
          <w:szCs w:val="24"/>
        </w:rPr>
        <w:t>C</w:t>
      </w:r>
      <w:r w:rsidRPr="004D764A">
        <w:rPr>
          <w:sz w:val="24"/>
          <w:szCs w:val="24"/>
        </w:rPr>
        <w:t xml:space="preserve"> approved consent process is followed and that all legal requirements, depending on the nature of their research and the jurisdiction(s) in which this research will be conducted, are </w:t>
      </w:r>
      <w:r w:rsidR="00191E42" w:rsidRPr="004D764A">
        <w:rPr>
          <w:sz w:val="24"/>
          <w:szCs w:val="24"/>
        </w:rPr>
        <w:t xml:space="preserve">always </w:t>
      </w:r>
      <w:r w:rsidRPr="004D764A">
        <w:rPr>
          <w:sz w:val="24"/>
          <w:szCs w:val="24"/>
        </w:rPr>
        <w:t>met. Legal requirements may include provincial, territorial, national and, if applicable, international requirements.</w:t>
      </w:r>
      <w:r w:rsidR="00191E42" w:rsidRPr="004D764A">
        <w:rPr>
          <w:sz w:val="24"/>
          <w:szCs w:val="24"/>
        </w:rPr>
        <w:t xml:space="preserve"> </w:t>
      </w:r>
    </w:p>
    <w:p w:rsidR="00DE616C" w:rsidRPr="004D764A" w:rsidRDefault="00DE616C" w:rsidP="005E5756">
      <w:pPr>
        <w:rPr>
          <w:sz w:val="24"/>
          <w:szCs w:val="24"/>
        </w:rPr>
      </w:pPr>
      <w:r w:rsidRPr="004D764A">
        <w:rPr>
          <w:sz w:val="24"/>
          <w:szCs w:val="24"/>
        </w:rPr>
        <w:t xml:space="preserve">When potential research participants are minors or adults unable to consent, </w:t>
      </w:r>
      <w:r w:rsidR="005B1DFD" w:rsidRPr="004D764A">
        <w:rPr>
          <w:sz w:val="24"/>
          <w:szCs w:val="24"/>
        </w:rPr>
        <w:t xml:space="preserve">researchers should </w:t>
      </w:r>
      <w:r w:rsidR="00D976DB" w:rsidRPr="004D764A">
        <w:rPr>
          <w:sz w:val="24"/>
          <w:szCs w:val="24"/>
        </w:rPr>
        <w:t>be aware of</w:t>
      </w:r>
      <w:r w:rsidR="005B1DFD" w:rsidRPr="004D764A">
        <w:rPr>
          <w:sz w:val="24"/>
          <w:szCs w:val="24"/>
        </w:rPr>
        <w:t xml:space="preserve"> </w:t>
      </w:r>
      <w:r w:rsidR="008D0008" w:rsidRPr="004D764A">
        <w:rPr>
          <w:sz w:val="24"/>
          <w:szCs w:val="24"/>
        </w:rPr>
        <w:t>possible provincial/</w:t>
      </w:r>
      <w:r w:rsidR="005B1DFD" w:rsidRPr="004D764A">
        <w:rPr>
          <w:sz w:val="24"/>
          <w:szCs w:val="24"/>
        </w:rPr>
        <w:t xml:space="preserve">territorial legal </w:t>
      </w:r>
      <w:r w:rsidR="008D0008" w:rsidRPr="004D764A">
        <w:rPr>
          <w:sz w:val="24"/>
          <w:szCs w:val="24"/>
        </w:rPr>
        <w:t xml:space="preserve">and other </w:t>
      </w:r>
      <w:r w:rsidR="005B1DFD" w:rsidRPr="004D764A">
        <w:rPr>
          <w:sz w:val="24"/>
          <w:szCs w:val="24"/>
        </w:rPr>
        <w:t xml:space="preserve">requirements concerning </w:t>
      </w:r>
      <w:r w:rsidR="00961334" w:rsidRPr="004D764A">
        <w:rPr>
          <w:sz w:val="24"/>
          <w:szCs w:val="24"/>
        </w:rPr>
        <w:t xml:space="preserve">specifically </w:t>
      </w:r>
      <w:r w:rsidR="005B1DFD" w:rsidRPr="004D764A">
        <w:rPr>
          <w:sz w:val="24"/>
          <w:szCs w:val="24"/>
        </w:rPr>
        <w:t xml:space="preserve">these </w:t>
      </w:r>
      <w:r w:rsidR="00E11109" w:rsidRPr="004D764A">
        <w:rPr>
          <w:sz w:val="24"/>
          <w:szCs w:val="24"/>
        </w:rPr>
        <w:t>research participant</w:t>
      </w:r>
      <w:r w:rsidR="005B1DFD" w:rsidRPr="004D764A">
        <w:rPr>
          <w:sz w:val="24"/>
          <w:szCs w:val="24"/>
        </w:rPr>
        <w:t>s</w:t>
      </w:r>
      <w:r w:rsidR="008D0008" w:rsidRPr="004D764A">
        <w:rPr>
          <w:sz w:val="24"/>
          <w:szCs w:val="24"/>
        </w:rPr>
        <w:t xml:space="preserve"> and refer to it if need be</w:t>
      </w:r>
      <w:r w:rsidR="005E5756" w:rsidRPr="004D764A">
        <w:rPr>
          <w:sz w:val="24"/>
          <w:szCs w:val="24"/>
        </w:rPr>
        <w:t>. A</w:t>
      </w:r>
      <w:r w:rsidRPr="004D764A">
        <w:rPr>
          <w:sz w:val="24"/>
          <w:szCs w:val="24"/>
        </w:rPr>
        <w:t xml:space="preserve">ssent should be sought from </w:t>
      </w:r>
      <w:r w:rsidR="005E5756" w:rsidRPr="004D764A">
        <w:rPr>
          <w:sz w:val="24"/>
          <w:szCs w:val="24"/>
        </w:rPr>
        <w:t>minors or adults unable to consent</w:t>
      </w:r>
      <w:r w:rsidR="00CD1DF7">
        <w:rPr>
          <w:sz w:val="24"/>
          <w:szCs w:val="24"/>
        </w:rPr>
        <w:t>, if appropriate, alongside</w:t>
      </w:r>
      <w:r w:rsidRPr="004D764A">
        <w:rPr>
          <w:sz w:val="24"/>
          <w:szCs w:val="24"/>
        </w:rPr>
        <w:t xml:space="preserve"> consent from a legal representative or an authorized third party (not a research team member)</w:t>
      </w:r>
      <w:r w:rsidR="00A04F8D" w:rsidRPr="004D764A">
        <w:rPr>
          <w:rStyle w:val="FootnoteReference"/>
          <w:sz w:val="24"/>
          <w:szCs w:val="24"/>
        </w:rPr>
        <w:footnoteReference w:id="9"/>
      </w:r>
      <w:r w:rsidRPr="004D764A">
        <w:rPr>
          <w:sz w:val="24"/>
          <w:szCs w:val="24"/>
        </w:rPr>
        <w:t xml:space="preserve">. </w:t>
      </w:r>
      <w:r w:rsidR="00866A46" w:rsidRPr="004D764A">
        <w:rPr>
          <w:sz w:val="24"/>
          <w:szCs w:val="24"/>
        </w:rPr>
        <w:t>T</w:t>
      </w:r>
      <w:r w:rsidRPr="004D764A">
        <w:rPr>
          <w:sz w:val="24"/>
          <w:szCs w:val="24"/>
        </w:rPr>
        <w:t>he assent and the consent processes</w:t>
      </w:r>
      <w:r w:rsidR="00866A46" w:rsidRPr="004D764A">
        <w:rPr>
          <w:sz w:val="24"/>
          <w:szCs w:val="24"/>
        </w:rPr>
        <w:t xml:space="preserve"> should be documented</w:t>
      </w:r>
      <w:r w:rsidRPr="004D764A">
        <w:rPr>
          <w:sz w:val="24"/>
          <w:szCs w:val="24"/>
        </w:rPr>
        <w:t xml:space="preserve"> </w:t>
      </w:r>
      <w:r w:rsidR="00CB7A06" w:rsidRPr="004D764A">
        <w:rPr>
          <w:sz w:val="24"/>
          <w:szCs w:val="24"/>
        </w:rPr>
        <w:t xml:space="preserve">by the researcher </w:t>
      </w:r>
      <w:r w:rsidRPr="004D764A">
        <w:rPr>
          <w:sz w:val="24"/>
          <w:szCs w:val="24"/>
        </w:rPr>
        <w:t xml:space="preserve">in </w:t>
      </w:r>
      <w:r w:rsidR="00CB7A06" w:rsidRPr="004D764A">
        <w:rPr>
          <w:sz w:val="24"/>
          <w:szCs w:val="24"/>
        </w:rPr>
        <w:t>his or her</w:t>
      </w:r>
      <w:r w:rsidRPr="004D764A">
        <w:rPr>
          <w:sz w:val="24"/>
          <w:szCs w:val="24"/>
        </w:rPr>
        <w:t xml:space="preserve"> application and during research.</w:t>
      </w:r>
      <w:r w:rsidR="00866A46" w:rsidRPr="004D764A">
        <w:rPr>
          <w:sz w:val="24"/>
          <w:szCs w:val="24"/>
        </w:rPr>
        <w:t xml:space="preserve"> Dissent </w:t>
      </w:r>
      <w:r w:rsidR="00D976DB" w:rsidRPr="004D764A">
        <w:rPr>
          <w:sz w:val="24"/>
          <w:szCs w:val="24"/>
        </w:rPr>
        <w:t xml:space="preserve">from a research participant </w:t>
      </w:r>
      <w:r w:rsidR="001550FC" w:rsidRPr="004D764A">
        <w:rPr>
          <w:sz w:val="24"/>
          <w:szCs w:val="24"/>
        </w:rPr>
        <w:t>must</w:t>
      </w:r>
      <w:r w:rsidR="00866A46" w:rsidRPr="004D764A">
        <w:rPr>
          <w:sz w:val="24"/>
          <w:szCs w:val="24"/>
        </w:rPr>
        <w:t xml:space="preserve"> be respected</w:t>
      </w:r>
      <w:r w:rsidR="00866A46" w:rsidRPr="004D764A">
        <w:rPr>
          <w:rStyle w:val="FootnoteReference"/>
          <w:sz w:val="24"/>
          <w:szCs w:val="24"/>
        </w:rPr>
        <w:footnoteReference w:id="10"/>
      </w:r>
      <w:r w:rsidR="00866A46" w:rsidRPr="004D764A">
        <w:rPr>
          <w:sz w:val="24"/>
          <w:szCs w:val="24"/>
        </w:rPr>
        <w:t>.</w:t>
      </w:r>
      <w:r w:rsidR="001550FC" w:rsidRPr="004D764A">
        <w:rPr>
          <w:sz w:val="24"/>
          <w:szCs w:val="24"/>
        </w:rPr>
        <w:t xml:space="preserve"> </w:t>
      </w:r>
    </w:p>
    <w:p w:rsidR="00955442" w:rsidRPr="00BD1FDC" w:rsidRDefault="00955442" w:rsidP="00BD1FDC">
      <w:pPr>
        <w:tabs>
          <w:tab w:val="left" w:pos="426"/>
        </w:tabs>
        <w:ind w:left="66"/>
        <w:rPr>
          <w:b/>
          <w:sz w:val="24"/>
          <w:szCs w:val="24"/>
        </w:rPr>
      </w:pPr>
    </w:p>
    <w:sectPr w:rsidR="00955442" w:rsidRPr="00BD1FD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6C" w:rsidRDefault="00DE616C" w:rsidP="00DE616C">
      <w:pPr>
        <w:spacing w:after="0" w:line="240" w:lineRule="auto"/>
      </w:pPr>
      <w:r>
        <w:separator/>
      </w:r>
    </w:p>
  </w:endnote>
  <w:endnote w:type="continuationSeparator" w:id="0">
    <w:p w:rsidR="00DE616C" w:rsidRDefault="00DE616C" w:rsidP="00DE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6C" w:rsidRDefault="00DE616C" w:rsidP="00DE616C">
      <w:pPr>
        <w:spacing w:after="0" w:line="240" w:lineRule="auto"/>
      </w:pPr>
      <w:r>
        <w:separator/>
      </w:r>
    </w:p>
  </w:footnote>
  <w:footnote w:type="continuationSeparator" w:id="0">
    <w:p w:rsidR="00DE616C" w:rsidRDefault="00DE616C" w:rsidP="00DE616C">
      <w:pPr>
        <w:spacing w:after="0" w:line="240" w:lineRule="auto"/>
      </w:pPr>
      <w:r>
        <w:continuationSeparator/>
      </w:r>
    </w:p>
  </w:footnote>
  <w:footnote w:id="1">
    <w:p w:rsidR="00040ED4" w:rsidRDefault="00DE616C" w:rsidP="00DE616C">
      <w:pPr>
        <w:pStyle w:val="FootnoteText"/>
      </w:pPr>
      <w:r>
        <w:rPr>
          <w:rStyle w:val="FootnoteReference"/>
        </w:rPr>
        <w:footnoteRef/>
      </w:r>
      <w:r>
        <w:t xml:space="preserve"> </w:t>
      </w:r>
      <w:r w:rsidRPr="00101EA9">
        <w:t>For more information on i</w:t>
      </w:r>
      <w:r>
        <w:t>nformed consent and assent, please consult</w:t>
      </w:r>
      <w:r w:rsidR="00040ED4">
        <w:t>:</w:t>
      </w:r>
    </w:p>
    <w:p w:rsidR="00DE616C" w:rsidRPr="00820355" w:rsidRDefault="00040ED4" w:rsidP="00DE616C">
      <w:pPr>
        <w:pStyle w:val="FootnoteText"/>
      </w:pPr>
      <w:r w:rsidRPr="00FB65B1">
        <w:rPr>
          <w:rFonts w:cstheme="minorHAnsi"/>
          <w:i/>
        </w:rPr>
        <w:t>Tri-Council Policy Statement: Ethical Conduc</w:t>
      </w:r>
      <w:r w:rsidR="009C781B">
        <w:rPr>
          <w:rFonts w:cstheme="minorHAnsi"/>
          <w:i/>
        </w:rPr>
        <w:t xml:space="preserve">t for Research Involving Humans (TCPS-2) </w:t>
      </w:r>
      <w:r w:rsidR="009C781B">
        <w:rPr>
          <w:rFonts w:cstheme="minorHAnsi"/>
        </w:rPr>
        <w:t>(2018) C</w:t>
      </w:r>
      <w:r w:rsidR="00DE616C">
        <w:t>hapter 3</w:t>
      </w:r>
    </w:p>
  </w:footnote>
  <w:footnote w:id="2">
    <w:p w:rsidR="00DE616C" w:rsidRPr="009470CF" w:rsidRDefault="00DE616C" w:rsidP="00040ED4">
      <w:pPr>
        <w:pStyle w:val="FootnoteText"/>
        <w:tabs>
          <w:tab w:val="left" w:pos="2054"/>
        </w:tabs>
      </w:pPr>
      <w:r>
        <w:rPr>
          <w:rStyle w:val="FootnoteReference"/>
        </w:rPr>
        <w:footnoteRef/>
      </w:r>
      <w:r>
        <w:t xml:space="preserve"> </w:t>
      </w:r>
      <w:r w:rsidR="00040ED4">
        <w:rPr>
          <w:rFonts w:cstheme="minorHAnsi"/>
        </w:rPr>
        <w:t>TCPS-2</w:t>
      </w:r>
      <w:r>
        <w:t>, art. 3.5.</w:t>
      </w:r>
      <w:r w:rsidR="00040ED4">
        <w:tab/>
      </w:r>
    </w:p>
  </w:footnote>
  <w:footnote w:id="3">
    <w:p w:rsidR="0025360C" w:rsidRPr="0025360C" w:rsidRDefault="0025360C" w:rsidP="0025360C">
      <w:pPr>
        <w:pStyle w:val="FootnoteText"/>
      </w:pPr>
      <w:r>
        <w:rPr>
          <w:rStyle w:val="FootnoteReference"/>
        </w:rPr>
        <w:footnoteRef/>
      </w:r>
      <w:r>
        <w:t xml:space="preserve"> TCPS-2, art. 3.1.</w:t>
      </w:r>
    </w:p>
  </w:footnote>
  <w:footnote w:id="4">
    <w:p w:rsidR="00DE6717" w:rsidRPr="0025360C" w:rsidRDefault="00DE6717" w:rsidP="00DE6717">
      <w:pPr>
        <w:pStyle w:val="FootnoteText"/>
      </w:pPr>
      <w:r>
        <w:rPr>
          <w:rStyle w:val="FootnoteReference"/>
        </w:rPr>
        <w:footnoteRef/>
      </w:r>
      <w:r>
        <w:t xml:space="preserve"> TCPS-2, art. 3.1.</w:t>
      </w:r>
    </w:p>
  </w:footnote>
  <w:footnote w:id="5">
    <w:p w:rsidR="009336A1" w:rsidRPr="0025360C" w:rsidRDefault="009336A1" w:rsidP="009336A1">
      <w:pPr>
        <w:pStyle w:val="FootnoteText"/>
      </w:pPr>
      <w:r>
        <w:rPr>
          <w:rStyle w:val="FootnoteReference"/>
        </w:rPr>
        <w:footnoteRef/>
      </w:r>
      <w:r>
        <w:t xml:space="preserve"> TCPS-2, art. 3.3.</w:t>
      </w:r>
    </w:p>
  </w:footnote>
  <w:footnote w:id="6">
    <w:p w:rsidR="003D76D3" w:rsidRPr="0025360C" w:rsidRDefault="003D76D3">
      <w:pPr>
        <w:pStyle w:val="FootnoteText"/>
      </w:pPr>
      <w:r>
        <w:rPr>
          <w:rStyle w:val="FootnoteReference"/>
        </w:rPr>
        <w:footnoteRef/>
      </w:r>
      <w:r>
        <w:t xml:space="preserve"> </w:t>
      </w:r>
      <w:r w:rsidRPr="0025360C">
        <w:t>TCPS-2, art. 3.2.</w:t>
      </w:r>
    </w:p>
  </w:footnote>
  <w:footnote w:id="7">
    <w:p w:rsidR="008026FB" w:rsidRPr="00DE6717" w:rsidRDefault="008026FB">
      <w:pPr>
        <w:pStyle w:val="FootnoteText"/>
      </w:pPr>
      <w:r>
        <w:rPr>
          <w:rStyle w:val="FootnoteReference"/>
        </w:rPr>
        <w:footnoteRef/>
      </w:r>
      <w:r>
        <w:t xml:space="preserve"> </w:t>
      </w:r>
      <w:r w:rsidRPr="00DE6717">
        <w:t>TCPS-2, art. 3.4.</w:t>
      </w:r>
    </w:p>
  </w:footnote>
  <w:footnote w:id="8">
    <w:p w:rsidR="00DE616C" w:rsidRPr="00CC68D1" w:rsidRDefault="00DE616C" w:rsidP="00DE616C">
      <w:pPr>
        <w:pStyle w:val="FootnoteText"/>
      </w:pPr>
      <w:r>
        <w:rPr>
          <w:rStyle w:val="FootnoteReference"/>
        </w:rPr>
        <w:footnoteRef/>
      </w:r>
      <w:r>
        <w:t xml:space="preserve"> </w:t>
      </w:r>
      <w:r w:rsidR="00040ED4">
        <w:rPr>
          <w:rFonts w:cstheme="minorHAnsi"/>
        </w:rPr>
        <w:t>TCPS-2,</w:t>
      </w:r>
      <w:r>
        <w:rPr>
          <w:rFonts w:cstheme="minorHAnsi"/>
        </w:rPr>
        <w:t xml:space="preserve"> art. 3.12.</w:t>
      </w:r>
    </w:p>
  </w:footnote>
  <w:footnote w:id="9">
    <w:p w:rsidR="00A04F8D" w:rsidRPr="00866A46" w:rsidRDefault="00A04F8D">
      <w:pPr>
        <w:pStyle w:val="FootnoteText"/>
      </w:pPr>
      <w:r>
        <w:rPr>
          <w:rStyle w:val="FootnoteReference"/>
        </w:rPr>
        <w:footnoteRef/>
      </w:r>
      <w:r>
        <w:t xml:space="preserve"> </w:t>
      </w:r>
      <w:r w:rsidRPr="00866A46">
        <w:t>TCPS-2, art. 3.9</w:t>
      </w:r>
      <w:r w:rsidR="00866A46" w:rsidRPr="00866A46">
        <w:t xml:space="preserve"> et 3.10</w:t>
      </w:r>
      <w:r w:rsidRPr="00866A46">
        <w:t>.</w:t>
      </w:r>
    </w:p>
  </w:footnote>
  <w:footnote w:id="10">
    <w:p w:rsidR="00866A46" w:rsidRPr="00866A46" w:rsidRDefault="00866A46">
      <w:pPr>
        <w:pStyle w:val="FootnoteText"/>
      </w:pPr>
      <w:r>
        <w:rPr>
          <w:rStyle w:val="FootnoteReference"/>
        </w:rPr>
        <w:footnoteRef/>
      </w:r>
      <w:r>
        <w:t xml:space="preserve"> TCPS-2, art. 3.10.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8AB" w:rsidRPr="00CD1DF7" w:rsidRDefault="002418AB" w:rsidP="00CD1DF7">
    <w:pPr>
      <w:ind w:right="-900"/>
      <w:jc w:val="right"/>
      <w:rPr>
        <w:bCs/>
        <w:iCs/>
        <w:color w:val="4F81BD" w:themeColor="accent1"/>
        <w:sz w:val="18"/>
        <w:szCs w:val="18"/>
      </w:rPr>
    </w:pPr>
    <w:r>
      <w:rPr>
        <w:noProof/>
        <w:lang w:eastAsia="en-CA"/>
      </w:rPr>
      <w:drawing>
        <wp:anchor distT="0" distB="0" distL="114300" distR="114300" simplePos="0" relativeHeight="251660288" behindDoc="1" locked="0" layoutInCell="1" allowOverlap="1" wp14:anchorId="3C8544E1" wp14:editId="5FB037F0">
          <wp:simplePos x="0" y="0"/>
          <wp:positionH relativeFrom="column">
            <wp:posOffset>-866775</wp:posOffset>
          </wp:positionH>
          <wp:positionV relativeFrom="paragraph">
            <wp:posOffset>541020</wp:posOffset>
          </wp:positionV>
          <wp:extent cx="7667625" cy="638175"/>
          <wp:effectExtent l="0" t="0" r="9525" b="0"/>
          <wp:wrapSquare wrapText="bothSides"/>
          <wp:docPr id="12" name="Picture 12" descr="P:\PublicAffairs\Templat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ffairs\Templates\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6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660">
      <w:rPr>
        <w:noProof/>
        <w:sz w:val="18"/>
        <w:szCs w:val="18"/>
        <w:lang w:eastAsia="en-CA"/>
      </w:rPr>
      <w:drawing>
        <wp:anchor distT="0" distB="0" distL="114300" distR="114300" simplePos="0" relativeHeight="251659264" behindDoc="1" locked="0" layoutInCell="1" allowOverlap="1" wp14:anchorId="065EE7FB" wp14:editId="01F629FB">
          <wp:simplePos x="0" y="0"/>
          <wp:positionH relativeFrom="column">
            <wp:posOffset>-561975</wp:posOffset>
          </wp:positionH>
          <wp:positionV relativeFrom="paragraph">
            <wp:posOffset>-108585</wp:posOffset>
          </wp:positionV>
          <wp:extent cx="1905000" cy="647700"/>
          <wp:effectExtent l="0" t="0" r="0" b="0"/>
          <wp:wrapThrough wrapText="bothSides">
            <wp:wrapPolygon edited="0">
              <wp:start x="0" y="0"/>
              <wp:lineTo x="0" y="20965"/>
              <wp:lineTo x="648" y="20965"/>
              <wp:lineTo x="4968" y="20965"/>
              <wp:lineTo x="21384" y="20329"/>
              <wp:lineTo x="21384" y="635"/>
              <wp:lineTo x="6264" y="0"/>
              <wp:lineTo x="0" y="0"/>
            </wp:wrapPolygon>
          </wp:wrapThrough>
          <wp:docPr id="13" name="Picture 13" descr="P:\PublicAffairs\Logos\Aurora College logo small - horizontal text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ffairs\Logos\Aurora College logo small - horizontal text on s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tenseEmphasis"/>
        <w:sz w:val="18"/>
        <w:szCs w:val="18"/>
      </w:rPr>
      <w:t>Research Ethics Committee</w:t>
    </w:r>
    <w:r w:rsidRPr="007B2660">
      <w:rPr>
        <w:rStyle w:val="IntenseEmphasis"/>
        <w:sz w:val="18"/>
        <w:szCs w:val="18"/>
      </w:rPr>
      <w:br/>
      <w:t xml:space="preserve">P.O. Box </w:t>
    </w:r>
    <w:r>
      <w:rPr>
        <w:rStyle w:val="IntenseEmphasis"/>
        <w:sz w:val="18"/>
        <w:szCs w:val="18"/>
      </w:rPr>
      <w:t>600</w:t>
    </w:r>
    <w:r w:rsidRPr="007B2660">
      <w:rPr>
        <w:rStyle w:val="IntenseEmphasis"/>
        <w:sz w:val="18"/>
        <w:szCs w:val="18"/>
      </w:rPr>
      <w:t xml:space="preserve">, </w:t>
    </w:r>
    <w:r>
      <w:rPr>
        <w:rStyle w:val="IntenseEmphasis"/>
        <w:sz w:val="18"/>
        <w:szCs w:val="18"/>
      </w:rPr>
      <w:t>Fort Smith</w:t>
    </w:r>
    <w:r w:rsidRPr="007B2660">
      <w:rPr>
        <w:rStyle w:val="IntenseEmphasis"/>
        <w:sz w:val="18"/>
        <w:szCs w:val="18"/>
      </w:rPr>
      <w:t xml:space="preserve">, NT   X0E </w:t>
    </w:r>
    <w:r>
      <w:rPr>
        <w:rStyle w:val="IntenseEmphasis"/>
        <w:sz w:val="18"/>
        <w:szCs w:val="18"/>
      </w:rPr>
      <w:t>0P0</w:t>
    </w:r>
    <w:r w:rsidRPr="007B2660">
      <w:rPr>
        <w:rStyle w:val="IntenseEmphasis"/>
        <w:sz w:val="18"/>
        <w:szCs w:val="18"/>
      </w:rPr>
      <w:t xml:space="preserve"> </w:t>
    </w:r>
    <w:r w:rsidRPr="007B2660">
      <w:rPr>
        <w:rStyle w:val="IntenseEmphasis"/>
        <w:sz w:val="18"/>
        <w:szCs w:val="18"/>
      </w:rPr>
      <w:br/>
      <w:t xml:space="preserve">Tel: (867) </w:t>
    </w:r>
    <w:r>
      <w:rPr>
        <w:rStyle w:val="IntenseEmphasis"/>
        <w:sz w:val="18"/>
        <w:szCs w:val="18"/>
      </w:rPr>
      <w:t>872-7080</w:t>
    </w:r>
    <w:r w:rsidRPr="007B2660">
      <w:rPr>
        <w:rStyle w:val="IntenseEmphasis"/>
        <w:sz w:val="18"/>
        <w:szCs w:val="18"/>
      </w:rPr>
      <w:t xml:space="preserve">      Fax: (867) </w:t>
    </w:r>
    <w:r>
      <w:rPr>
        <w:rStyle w:val="IntenseEmphasis"/>
        <w:sz w:val="18"/>
        <w:szCs w:val="18"/>
      </w:rPr>
      <w:t xml:space="preserve">872-5024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pt;height:6.75pt" o:bullet="t">
        <v:imagedata r:id="rId1" o:title="bullet_subject"/>
      </v:shape>
    </w:pict>
  </w:numPicBullet>
  <w:numPicBullet w:numPicBulletId="1">
    <w:pict>
      <v:shape id="_x0000_i1035" type="#_x0000_t75" style="width:3in;height:3in" o:bullet="t"/>
    </w:pict>
  </w:numPicBullet>
  <w:abstractNum w:abstractNumId="0" w15:restartNumberingAfterBreak="0">
    <w:nsid w:val="0D007C0A"/>
    <w:multiLevelType w:val="hybridMultilevel"/>
    <w:tmpl w:val="D22460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727D0D"/>
    <w:multiLevelType w:val="hybridMultilevel"/>
    <w:tmpl w:val="54B63EE4"/>
    <w:lvl w:ilvl="0" w:tplc="C5AE5C00">
      <w:numFmt w:val="bullet"/>
      <w:lvlText w:val="-"/>
      <w:lvlJc w:val="left"/>
      <w:pPr>
        <w:ind w:left="720" w:hanging="360"/>
      </w:pPr>
      <w:rPr>
        <w:rFonts w:ascii="Calibri" w:eastAsiaTheme="minorHAns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7522D5"/>
    <w:multiLevelType w:val="multilevel"/>
    <w:tmpl w:val="FA7E7F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F1114"/>
    <w:multiLevelType w:val="hybridMultilevel"/>
    <w:tmpl w:val="DE9C88D4"/>
    <w:lvl w:ilvl="0" w:tplc="10090005">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 w15:restartNumberingAfterBreak="0">
    <w:nsid w:val="3AF61C49"/>
    <w:multiLevelType w:val="multilevel"/>
    <w:tmpl w:val="74AC7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11733"/>
    <w:multiLevelType w:val="multilevel"/>
    <w:tmpl w:val="5914E73E"/>
    <w:lvl w:ilvl="0">
      <w:start w:val="1"/>
      <w:numFmt w:val="bullet"/>
      <w:lvlText w:val=""/>
      <w:lvlPicBulletId w:val="1"/>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15D32"/>
    <w:multiLevelType w:val="hybridMultilevel"/>
    <w:tmpl w:val="3796F3C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6BA4D7B"/>
    <w:multiLevelType w:val="hybridMultilevel"/>
    <w:tmpl w:val="4810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96B728F"/>
    <w:multiLevelType w:val="multilevel"/>
    <w:tmpl w:val="10FCD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2588C"/>
    <w:multiLevelType w:val="hybridMultilevel"/>
    <w:tmpl w:val="816A5264"/>
    <w:lvl w:ilvl="0" w:tplc="10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C47722C"/>
    <w:multiLevelType w:val="hybridMultilevel"/>
    <w:tmpl w:val="4E9E8614"/>
    <w:lvl w:ilvl="0" w:tplc="10090005">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2"/>
  </w:num>
  <w:num w:numId="6">
    <w:abstractNumId w:val="10"/>
  </w:num>
  <w:num w:numId="7">
    <w:abstractNumId w:val="3"/>
  </w:num>
  <w:num w:numId="8">
    <w:abstractNumId w:val="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6C"/>
    <w:rsid w:val="000145F0"/>
    <w:rsid w:val="00023D16"/>
    <w:rsid w:val="00040CD5"/>
    <w:rsid w:val="00040ED4"/>
    <w:rsid w:val="000451E8"/>
    <w:rsid w:val="00084C6E"/>
    <w:rsid w:val="001550FC"/>
    <w:rsid w:val="001742E2"/>
    <w:rsid w:val="00191E42"/>
    <w:rsid w:val="001A3DA4"/>
    <w:rsid w:val="002418AB"/>
    <w:rsid w:val="0025360C"/>
    <w:rsid w:val="00257546"/>
    <w:rsid w:val="00295080"/>
    <w:rsid w:val="002C7376"/>
    <w:rsid w:val="003A059A"/>
    <w:rsid w:val="003D76D3"/>
    <w:rsid w:val="0040783F"/>
    <w:rsid w:val="00466714"/>
    <w:rsid w:val="00494DE1"/>
    <w:rsid w:val="00495391"/>
    <w:rsid w:val="004D764A"/>
    <w:rsid w:val="004F3B87"/>
    <w:rsid w:val="00551571"/>
    <w:rsid w:val="005B1DFD"/>
    <w:rsid w:val="005D67F2"/>
    <w:rsid w:val="005E14C4"/>
    <w:rsid w:val="005E5756"/>
    <w:rsid w:val="005F25B2"/>
    <w:rsid w:val="00621701"/>
    <w:rsid w:val="00682A92"/>
    <w:rsid w:val="006C52C0"/>
    <w:rsid w:val="0072570F"/>
    <w:rsid w:val="007E6147"/>
    <w:rsid w:val="008026FB"/>
    <w:rsid w:val="0082203C"/>
    <w:rsid w:val="00866A46"/>
    <w:rsid w:val="0089113F"/>
    <w:rsid w:val="008B1971"/>
    <w:rsid w:val="008C3468"/>
    <w:rsid w:val="008D0008"/>
    <w:rsid w:val="0090319C"/>
    <w:rsid w:val="009161E7"/>
    <w:rsid w:val="009336A1"/>
    <w:rsid w:val="00936A2B"/>
    <w:rsid w:val="00955442"/>
    <w:rsid w:val="00961334"/>
    <w:rsid w:val="009C781B"/>
    <w:rsid w:val="00A04F8D"/>
    <w:rsid w:val="00A22D43"/>
    <w:rsid w:val="00A50551"/>
    <w:rsid w:val="00A71412"/>
    <w:rsid w:val="00B41316"/>
    <w:rsid w:val="00B5760A"/>
    <w:rsid w:val="00BD1FDC"/>
    <w:rsid w:val="00C204D4"/>
    <w:rsid w:val="00C361FA"/>
    <w:rsid w:val="00CB7A06"/>
    <w:rsid w:val="00CC0672"/>
    <w:rsid w:val="00CD1DF7"/>
    <w:rsid w:val="00CE0356"/>
    <w:rsid w:val="00D5381A"/>
    <w:rsid w:val="00D60D6E"/>
    <w:rsid w:val="00D61BF6"/>
    <w:rsid w:val="00D976DB"/>
    <w:rsid w:val="00DA39EB"/>
    <w:rsid w:val="00DE616C"/>
    <w:rsid w:val="00DE6717"/>
    <w:rsid w:val="00E075A0"/>
    <w:rsid w:val="00E11109"/>
    <w:rsid w:val="00E13EB5"/>
    <w:rsid w:val="00E376A8"/>
    <w:rsid w:val="00EA484E"/>
    <w:rsid w:val="00EB3FFA"/>
    <w:rsid w:val="00EC7CC4"/>
    <w:rsid w:val="00F01841"/>
    <w:rsid w:val="00F52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3FC65-B3EF-4BF8-ABB0-12361B3C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6C"/>
    <w:pPr>
      <w:jc w:val="both"/>
    </w:pPr>
  </w:style>
  <w:style w:type="paragraph" w:styleId="Heading1">
    <w:name w:val="heading 1"/>
    <w:basedOn w:val="Normal"/>
    <w:next w:val="Normal"/>
    <w:link w:val="Heading1Char"/>
    <w:autoRedefine/>
    <w:uiPriority w:val="9"/>
    <w:qFormat/>
    <w:rsid w:val="00DE616C"/>
    <w:pPr>
      <w:keepNext/>
      <w:keepLines/>
      <w:spacing w:before="120" w:after="120" w:line="240" w:lineRule="auto"/>
      <w:contextualSpacing/>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16C"/>
    <w:rPr>
      <w:rFonts w:eastAsiaTheme="majorEastAsia" w:cstheme="majorBidi"/>
      <w:b/>
      <w:bCs/>
      <w:sz w:val="28"/>
      <w:szCs w:val="28"/>
    </w:rPr>
  </w:style>
  <w:style w:type="paragraph" w:styleId="Header">
    <w:name w:val="header"/>
    <w:basedOn w:val="Normal"/>
    <w:link w:val="HeaderChar"/>
    <w:uiPriority w:val="99"/>
    <w:unhideWhenUsed/>
    <w:rsid w:val="00DE6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6C"/>
  </w:style>
  <w:style w:type="paragraph" w:styleId="Footer">
    <w:name w:val="footer"/>
    <w:basedOn w:val="Normal"/>
    <w:link w:val="FooterChar"/>
    <w:uiPriority w:val="99"/>
    <w:unhideWhenUsed/>
    <w:rsid w:val="00DE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6C"/>
  </w:style>
  <w:style w:type="paragraph" w:styleId="ListParagraph">
    <w:name w:val="List Paragraph"/>
    <w:basedOn w:val="Normal"/>
    <w:uiPriority w:val="34"/>
    <w:qFormat/>
    <w:rsid w:val="00DE616C"/>
    <w:pPr>
      <w:ind w:left="720"/>
      <w:contextualSpacing/>
    </w:pPr>
  </w:style>
  <w:style w:type="paragraph" w:styleId="FootnoteText">
    <w:name w:val="footnote text"/>
    <w:basedOn w:val="Normal"/>
    <w:link w:val="FootnoteTextChar"/>
    <w:uiPriority w:val="99"/>
    <w:semiHidden/>
    <w:unhideWhenUsed/>
    <w:rsid w:val="00DE6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16C"/>
    <w:rPr>
      <w:sz w:val="20"/>
      <w:szCs w:val="20"/>
    </w:rPr>
  </w:style>
  <w:style w:type="character" w:styleId="FootnoteReference">
    <w:name w:val="footnote reference"/>
    <w:basedOn w:val="DefaultParagraphFont"/>
    <w:uiPriority w:val="99"/>
    <w:semiHidden/>
    <w:unhideWhenUsed/>
    <w:rsid w:val="00DE616C"/>
    <w:rPr>
      <w:vertAlign w:val="superscript"/>
    </w:rPr>
  </w:style>
  <w:style w:type="paragraph" w:styleId="BalloonText">
    <w:name w:val="Balloon Text"/>
    <w:basedOn w:val="Normal"/>
    <w:link w:val="BalloonTextChar"/>
    <w:uiPriority w:val="99"/>
    <w:semiHidden/>
    <w:unhideWhenUsed/>
    <w:rsid w:val="00DE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6C"/>
    <w:rPr>
      <w:rFonts w:ascii="Tahoma" w:hAnsi="Tahoma" w:cs="Tahoma"/>
      <w:sz w:val="16"/>
      <w:szCs w:val="16"/>
    </w:rPr>
  </w:style>
  <w:style w:type="paragraph" w:styleId="NoSpacing">
    <w:name w:val="No Spacing"/>
    <w:uiPriority w:val="1"/>
    <w:qFormat/>
    <w:rsid w:val="00494DE1"/>
    <w:pPr>
      <w:spacing w:after="0" w:line="240" w:lineRule="auto"/>
      <w:jc w:val="both"/>
    </w:pPr>
  </w:style>
  <w:style w:type="character" w:styleId="IntenseEmphasis">
    <w:name w:val="Intense Emphasis"/>
    <w:basedOn w:val="DefaultParagraphFont"/>
    <w:uiPriority w:val="21"/>
    <w:qFormat/>
    <w:rsid w:val="002418A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A165-4388-4C27-8D89-A9A83577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Canada</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MRIVARDR</dc:creator>
  <cp:keywords/>
  <dc:description/>
  <cp:lastModifiedBy>Henderson, Tanya</cp:lastModifiedBy>
  <cp:revision>2</cp:revision>
  <dcterms:created xsi:type="dcterms:W3CDTF">2019-09-18T18:00:00Z</dcterms:created>
  <dcterms:modified xsi:type="dcterms:W3CDTF">2019-09-18T18:00:00Z</dcterms:modified>
</cp:coreProperties>
</file>