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477" w:rsidRPr="00746458" w:rsidRDefault="00017477" w:rsidP="00746458">
      <w:pPr>
        <w:pStyle w:val="Heading1"/>
        <w:rPr>
          <w:rFonts w:ascii="Times New Roman" w:hAnsi="Times New Roman" w:cs="Times New Roman"/>
        </w:rPr>
      </w:pPr>
      <w:bookmarkStart w:id="0" w:name="_GoBack"/>
      <w:bookmarkEnd w:id="0"/>
      <w:r w:rsidRPr="00746458">
        <w:rPr>
          <w:rFonts w:ascii="Times New Roman" w:hAnsi="Times New Roman" w:cs="Times New Roman"/>
        </w:rPr>
        <w:t>Guidance for Applications for Ethics Review:</w:t>
      </w:r>
    </w:p>
    <w:p w:rsidR="00017477" w:rsidRPr="00746458" w:rsidRDefault="00017477" w:rsidP="00746458">
      <w:pPr>
        <w:pStyle w:val="Heading1"/>
        <w:rPr>
          <w:rFonts w:ascii="Times New Roman" w:hAnsi="Times New Roman" w:cs="Times New Roman"/>
        </w:rPr>
      </w:pPr>
      <w:r w:rsidRPr="00746458">
        <w:rPr>
          <w:rFonts w:ascii="Times New Roman" w:hAnsi="Times New Roman" w:cs="Times New Roman"/>
        </w:rPr>
        <w:t xml:space="preserve">Research </w:t>
      </w:r>
      <w:r w:rsidR="00D80CD8" w:rsidRPr="00746458">
        <w:rPr>
          <w:rFonts w:ascii="Times New Roman" w:hAnsi="Times New Roman" w:cs="Times New Roman"/>
        </w:rPr>
        <w:t>with</w:t>
      </w:r>
      <w:r w:rsidRPr="00746458">
        <w:rPr>
          <w:rFonts w:ascii="Times New Roman" w:hAnsi="Times New Roman" w:cs="Times New Roman"/>
        </w:rPr>
        <w:t xml:space="preserve"> Populations</w:t>
      </w:r>
      <w:r w:rsidR="00214C83" w:rsidRPr="00746458">
        <w:rPr>
          <w:rFonts w:ascii="Times New Roman" w:hAnsi="Times New Roman" w:cs="Times New Roman"/>
        </w:rPr>
        <w:t xml:space="preserve"> Requiring </w:t>
      </w:r>
      <w:r w:rsidR="00E23720">
        <w:rPr>
          <w:rFonts w:ascii="Times New Roman" w:hAnsi="Times New Roman" w:cs="Times New Roman"/>
        </w:rPr>
        <w:t>Special Consideration</w:t>
      </w:r>
    </w:p>
    <w:p w:rsidR="00382869" w:rsidRPr="00BD2D01" w:rsidRDefault="00382869" w:rsidP="00017477">
      <w:pPr>
        <w:rPr>
          <w:rFonts w:ascii="Times New Roman" w:hAnsi="Times New Roman" w:cs="Times New Roman"/>
          <w:sz w:val="24"/>
          <w:szCs w:val="24"/>
        </w:rPr>
      </w:pPr>
      <w:r w:rsidRPr="00BD2D01">
        <w:rPr>
          <w:rFonts w:ascii="Times New Roman" w:hAnsi="Times New Roman" w:cs="Times New Roman"/>
          <w:sz w:val="24"/>
          <w:szCs w:val="24"/>
        </w:rPr>
        <w:t>The information presented in this guidance document briefly</w:t>
      </w:r>
      <w:r w:rsidR="00E23720">
        <w:rPr>
          <w:rFonts w:ascii="Times New Roman" w:hAnsi="Times New Roman" w:cs="Times New Roman"/>
          <w:sz w:val="24"/>
          <w:szCs w:val="24"/>
        </w:rPr>
        <w:t xml:space="preserve"> describes how certain populations </w:t>
      </w:r>
      <w:r w:rsidR="00543EE8" w:rsidRPr="00BD2D01">
        <w:rPr>
          <w:rFonts w:ascii="Times New Roman" w:hAnsi="Times New Roman" w:cs="Times New Roman"/>
          <w:sz w:val="24"/>
          <w:szCs w:val="24"/>
        </w:rPr>
        <w:t>may be vulnerable as research participants and to stress the</w:t>
      </w:r>
      <w:r w:rsidRPr="00BD2D01">
        <w:rPr>
          <w:rFonts w:ascii="Times New Roman" w:hAnsi="Times New Roman" w:cs="Times New Roman"/>
          <w:sz w:val="24"/>
          <w:szCs w:val="24"/>
        </w:rPr>
        <w:t xml:space="preserve"> importance</w:t>
      </w:r>
      <w:r w:rsidR="00543EE8" w:rsidRPr="00BD2D01">
        <w:rPr>
          <w:rFonts w:ascii="Times New Roman" w:hAnsi="Times New Roman" w:cs="Times New Roman"/>
          <w:sz w:val="24"/>
          <w:szCs w:val="24"/>
        </w:rPr>
        <w:t xml:space="preserve"> of extra care needed during the ethics </w:t>
      </w:r>
      <w:r w:rsidR="00E23720">
        <w:rPr>
          <w:rFonts w:ascii="Times New Roman" w:hAnsi="Times New Roman" w:cs="Times New Roman"/>
          <w:sz w:val="24"/>
          <w:szCs w:val="24"/>
        </w:rPr>
        <w:t>reviews of studies involving these populations.</w:t>
      </w:r>
      <w:r w:rsidRPr="00BD2D01">
        <w:rPr>
          <w:rFonts w:ascii="Times New Roman" w:hAnsi="Times New Roman" w:cs="Times New Roman"/>
          <w:sz w:val="24"/>
          <w:szCs w:val="24"/>
        </w:rPr>
        <w:t xml:space="preserve"> Researchers are encouraged to develop a research protocol that will most effectively and adequately protect the </w:t>
      </w:r>
      <w:r w:rsidR="00543EE8" w:rsidRPr="00BD2D01">
        <w:rPr>
          <w:rFonts w:ascii="Times New Roman" w:hAnsi="Times New Roman" w:cs="Times New Roman"/>
          <w:sz w:val="24"/>
          <w:szCs w:val="24"/>
        </w:rPr>
        <w:t>rights</w:t>
      </w:r>
      <w:r w:rsidRPr="00BD2D01">
        <w:rPr>
          <w:rFonts w:ascii="Times New Roman" w:hAnsi="Times New Roman" w:cs="Times New Roman"/>
          <w:sz w:val="24"/>
          <w:szCs w:val="24"/>
        </w:rPr>
        <w:t xml:space="preserve"> of the</w:t>
      </w:r>
      <w:r w:rsidR="00543EE8" w:rsidRPr="00BD2D01">
        <w:rPr>
          <w:rFonts w:ascii="Times New Roman" w:hAnsi="Times New Roman" w:cs="Times New Roman"/>
          <w:sz w:val="24"/>
          <w:szCs w:val="24"/>
        </w:rPr>
        <w:t>se</w:t>
      </w:r>
      <w:r w:rsidRPr="00BD2D01">
        <w:rPr>
          <w:rFonts w:ascii="Times New Roman" w:hAnsi="Times New Roman" w:cs="Times New Roman"/>
          <w:sz w:val="24"/>
          <w:szCs w:val="24"/>
        </w:rPr>
        <w:t xml:space="preserve"> research participants. </w:t>
      </w:r>
    </w:p>
    <w:p w:rsidR="00017477" w:rsidRPr="00BD2D01" w:rsidRDefault="00017477" w:rsidP="00017477">
      <w:pPr>
        <w:rPr>
          <w:rFonts w:ascii="Times New Roman" w:hAnsi="Times New Roman" w:cs="Times New Roman"/>
          <w:b/>
          <w:sz w:val="24"/>
          <w:szCs w:val="24"/>
        </w:rPr>
      </w:pPr>
      <w:r w:rsidRPr="00BD2D01">
        <w:rPr>
          <w:rFonts w:ascii="Times New Roman" w:hAnsi="Times New Roman" w:cs="Times New Roman"/>
          <w:b/>
          <w:sz w:val="24"/>
          <w:szCs w:val="24"/>
        </w:rPr>
        <w:t>General Principle</w:t>
      </w:r>
      <w:r w:rsidR="000B20C9">
        <w:rPr>
          <w:rStyle w:val="FootnoteReference"/>
          <w:rFonts w:ascii="Times New Roman" w:hAnsi="Times New Roman" w:cs="Times New Roman"/>
          <w:b/>
          <w:sz w:val="24"/>
          <w:szCs w:val="24"/>
        </w:rPr>
        <w:footnoteReference w:id="1"/>
      </w:r>
    </w:p>
    <w:p w:rsidR="00F60BB9" w:rsidRPr="00BD2D01" w:rsidRDefault="00F60BB9">
      <w:pPr>
        <w:rPr>
          <w:rFonts w:ascii="Times New Roman" w:hAnsi="Times New Roman" w:cs="Times New Roman"/>
          <w:sz w:val="24"/>
          <w:szCs w:val="24"/>
        </w:rPr>
      </w:pPr>
      <w:r w:rsidRPr="00BD2D01">
        <w:rPr>
          <w:rFonts w:ascii="Times New Roman" w:hAnsi="Times New Roman" w:cs="Times New Roman"/>
          <w:sz w:val="24"/>
          <w:szCs w:val="24"/>
        </w:rPr>
        <w:t>Depending on the context</w:t>
      </w:r>
      <w:r w:rsidR="0013288E" w:rsidRPr="00BD2D01">
        <w:rPr>
          <w:rFonts w:ascii="Times New Roman" w:hAnsi="Times New Roman" w:cs="Times New Roman"/>
          <w:sz w:val="24"/>
          <w:szCs w:val="24"/>
        </w:rPr>
        <w:t xml:space="preserve"> and the circumstances</w:t>
      </w:r>
      <w:r w:rsidRPr="00BD2D01">
        <w:rPr>
          <w:rFonts w:ascii="Times New Roman" w:hAnsi="Times New Roman" w:cs="Times New Roman"/>
          <w:sz w:val="24"/>
          <w:szCs w:val="24"/>
        </w:rPr>
        <w:t>, extra care</w:t>
      </w:r>
      <w:r w:rsidR="00B30CE0">
        <w:rPr>
          <w:rFonts w:ascii="Times New Roman" w:hAnsi="Times New Roman" w:cs="Times New Roman"/>
          <w:sz w:val="24"/>
          <w:szCs w:val="24"/>
        </w:rPr>
        <w:t xml:space="preserve"> and ethical precaution</w:t>
      </w:r>
      <w:r w:rsidR="00E23720">
        <w:rPr>
          <w:rFonts w:ascii="Times New Roman" w:hAnsi="Times New Roman" w:cs="Times New Roman"/>
          <w:sz w:val="24"/>
          <w:szCs w:val="24"/>
        </w:rPr>
        <w:t xml:space="preserve"> may be required</w:t>
      </w:r>
      <w:r w:rsidRPr="00BD2D01">
        <w:rPr>
          <w:rFonts w:ascii="Times New Roman" w:hAnsi="Times New Roman" w:cs="Times New Roman"/>
          <w:sz w:val="24"/>
          <w:szCs w:val="24"/>
        </w:rPr>
        <w:t xml:space="preserve"> by researchers when their research projects involve certain populations. This may include, but </w:t>
      </w:r>
      <w:r w:rsidR="00B30CE0">
        <w:rPr>
          <w:rFonts w:ascii="Times New Roman" w:hAnsi="Times New Roman" w:cs="Times New Roman"/>
          <w:sz w:val="24"/>
          <w:szCs w:val="24"/>
        </w:rPr>
        <w:t xml:space="preserve">is </w:t>
      </w:r>
      <w:r w:rsidRPr="00BD2D01">
        <w:rPr>
          <w:rFonts w:ascii="Times New Roman" w:hAnsi="Times New Roman" w:cs="Times New Roman"/>
          <w:sz w:val="24"/>
          <w:szCs w:val="24"/>
        </w:rPr>
        <w:t xml:space="preserve">not limited to: </w:t>
      </w:r>
    </w:p>
    <w:p w:rsidR="00245DE2" w:rsidRPr="00EB2D8A" w:rsidRDefault="00245DE2" w:rsidP="00F60BB9">
      <w:pPr>
        <w:pStyle w:val="ListParagraph"/>
        <w:numPr>
          <w:ilvl w:val="0"/>
          <w:numId w:val="1"/>
        </w:numPr>
        <w:rPr>
          <w:rFonts w:ascii="Times New Roman" w:hAnsi="Times New Roman" w:cs="Times New Roman"/>
        </w:rPr>
      </w:pPr>
      <w:r w:rsidRPr="00BD2D01">
        <w:rPr>
          <w:rFonts w:ascii="Times New Roman" w:hAnsi="Times New Roman" w:cs="Times New Roman"/>
          <w:sz w:val="24"/>
          <w:szCs w:val="24"/>
        </w:rPr>
        <w:t>Children;</w:t>
      </w:r>
    </w:p>
    <w:p w:rsidR="00EB2D8A" w:rsidRPr="00EB2D8A" w:rsidRDefault="00EB2D8A" w:rsidP="00F60BB9">
      <w:pPr>
        <w:pStyle w:val="ListParagraph"/>
        <w:numPr>
          <w:ilvl w:val="0"/>
          <w:numId w:val="1"/>
        </w:numPr>
        <w:rPr>
          <w:rFonts w:ascii="Times New Roman" w:hAnsi="Times New Roman" w:cs="Times New Roman"/>
        </w:rPr>
      </w:pPr>
      <w:r>
        <w:rPr>
          <w:rFonts w:ascii="Times New Roman" w:hAnsi="Times New Roman" w:cs="Times New Roman"/>
          <w:sz w:val="24"/>
          <w:szCs w:val="24"/>
        </w:rPr>
        <w:t xml:space="preserve">Humans in </w:t>
      </w:r>
      <w:r w:rsidR="00E23720">
        <w:rPr>
          <w:rFonts w:ascii="Times New Roman" w:hAnsi="Times New Roman" w:cs="Times New Roman"/>
          <w:sz w:val="24"/>
          <w:szCs w:val="24"/>
        </w:rPr>
        <w:t xml:space="preserve">underprivileged </w:t>
      </w:r>
      <w:r>
        <w:rPr>
          <w:rFonts w:ascii="Times New Roman" w:hAnsi="Times New Roman" w:cs="Times New Roman"/>
          <w:sz w:val="24"/>
          <w:szCs w:val="24"/>
        </w:rPr>
        <w:t>communities</w:t>
      </w:r>
    </w:p>
    <w:p w:rsidR="00EB2D8A" w:rsidRPr="00BD2D01" w:rsidRDefault="00EB2D8A" w:rsidP="00F60BB9">
      <w:pPr>
        <w:pStyle w:val="ListParagraph"/>
        <w:numPr>
          <w:ilvl w:val="0"/>
          <w:numId w:val="1"/>
        </w:numPr>
        <w:rPr>
          <w:rFonts w:ascii="Times New Roman" w:hAnsi="Times New Roman" w:cs="Times New Roman"/>
        </w:rPr>
      </w:pPr>
      <w:r>
        <w:rPr>
          <w:rFonts w:ascii="Times New Roman" w:hAnsi="Times New Roman" w:cs="Times New Roman"/>
          <w:sz w:val="24"/>
          <w:szCs w:val="24"/>
        </w:rPr>
        <w:t>Women</w:t>
      </w:r>
    </w:p>
    <w:p w:rsidR="00F60BB9" w:rsidRPr="00BD2D01" w:rsidRDefault="00E23720" w:rsidP="00F60BB9">
      <w:pPr>
        <w:pStyle w:val="ListParagraph"/>
        <w:numPr>
          <w:ilvl w:val="0"/>
          <w:numId w:val="1"/>
        </w:numPr>
        <w:rPr>
          <w:rFonts w:ascii="Times New Roman" w:hAnsi="Times New Roman" w:cs="Times New Roman"/>
        </w:rPr>
      </w:pPr>
      <w:r>
        <w:rPr>
          <w:rFonts w:ascii="Times New Roman" w:hAnsi="Times New Roman" w:cs="Times New Roman"/>
          <w:sz w:val="24"/>
          <w:szCs w:val="24"/>
        </w:rPr>
        <w:t>Indigenous people</w:t>
      </w:r>
      <w:r w:rsidR="00245DE2" w:rsidRPr="00BD2D01">
        <w:rPr>
          <w:rFonts w:ascii="Times New Roman" w:hAnsi="Times New Roman" w:cs="Times New Roman"/>
          <w:sz w:val="24"/>
          <w:szCs w:val="24"/>
        </w:rPr>
        <w:t>;</w:t>
      </w:r>
    </w:p>
    <w:p w:rsidR="00F60BB9" w:rsidRPr="00BD2D01" w:rsidRDefault="00F60BB9" w:rsidP="00F60BB9">
      <w:pPr>
        <w:pStyle w:val="ListParagraph"/>
        <w:numPr>
          <w:ilvl w:val="0"/>
          <w:numId w:val="1"/>
        </w:numPr>
        <w:rPr>
          <w:rFonts w:ascii="Times New Roman" w:hAnsi="Times New Roman" w:cs="Times New Roman"/>
        </w:rPr>
      </w:pPr>
      <w:r w:rsidRPr="00BD2D01">
        <w:rPr>
          <w:rFonts w:ascii="Times New Roman" w:hAnsi="Times New Roman" w:cs="Times New Roman"/>
          <w:sz w:val="24"/>
          <w:szCs w:val="24"/>
        </w:rPr>
        <w:t>Visible minority populations</w:t>
      </w:r>
      <w:r w:rsidR="00245DE2" w:rsidRPr="00BD2D01">
        <w:rPr>
          <w:rFonts w:ascii="Times New Roman" w:hAnsi="Times New Roman" w:cs="Times New Roman"/>
          <w:sz w:val="24"/>
          <w:szCs w:val="24"/>
        </w:rPr>
        <w:t>;</w:t>
      </w:r>
    </w:p>
    <w:p w:rsidR="00F60BB9" w:rsidRPr="00BD2D01" w:rsidRDefault="008168C4" w:rsidP="00F60BB9">
      <w:pPr>
        <w:pStyle w:val="ListParagraph"/>
        <w:numPr>
          <w:ilvl w:val="0"/>
          <w:numId w:val="1"/>
        </w:numPr>
        <w:rPr>
          <w:rFonts w:ascii="Times New Roman" w:hAnsi="Times New Roman" w:cs="Times New Roman"/>
        </w:rPr>
      </w:pPr>
      <w:r w:rsidRPr="00BD2D01">
        <w:rPr>
          <w:rFonts w:ascii="Times New Roman" w:hAnsi="Times New Roman" w:cs="Times New Roman"/>
          <w:sz w:val="24"/>
          <w:szCs w:val="24"/>
        </w:rPr>
        <w:t>People who are homeless</w:t>
      </w:r>
      <w:r w:rsidR="00245DE2" w:rsidRPr="00BD2D01">
        <w:rPr>
          <w:rFonts w:ascii="Times New Roman" w:hAnsi="Times New Roman" w:cs="Times New Roman"/>
          <w:sz w:val="24"/>
          <w:szCs w:val="24"/>
        </w:rPr>
        <w:t>;</w:t>
      </w:r>
    </w:p>
    <w:p w:rsidR="000A187E" w:rsidRPr="00BD2D01" w:rsidRDefault="00F60BB9" w:rsidP="00F60BB9">
      <w:pPr>
        <w:pStyle w:val="ListParagraph"/>
        <w:numPr>
          <w:ilvl w:val="0"/>
          <w:numId w:val="1"/>
        </w:numPr>
        <w:rPr>
          <w:rFonts w:ascii="Times New Roman" w:hAnsi="Times New Roman" w:cs="Times New Roman"/>
        </w:rPr>
      </w:pPr>
      <w:r w:rsidRPr="00BD2D01">
        <w:rPr>
          <w:rFonts w:ascii="Times New Roman" w:hAnsi="Times New Roman" w:cs="Times New Roman"/>
          <w:sz w:val="24"/>
          <w:szCs w:val="24"/>
        </w:rPr>
        <w:t>Immigrants with insecure status</w:t>
      </w:r>
      <w:r w:rsidR="008168C4" w:rsidRPr="00BD2D01">
        <w:rPr>
          <w:rFonts w:ascii="Times New Roman" w:hAnsi="Times New Roman" w:cs="Times New Roman"/>
          <w:sz w:val="24"/>
          <w:szCs w:val="24"/>
        </w:rPr>
        <w:t>;</w:t>
      </w:r>
    </w:p>
    <w:p w:rsidR="00F60BB9" w:rsidRPr="00BD2D01" w:rsidRDefault="00F60BB9" w:rsidP="008168C4">
      <w:pPr>
        <w:pStyle w:val="ListParagraph"/>
        <w:numPr>
          <w:ilvl w:val="0"/>
          <w:numId w:val="1"/>
        </w:numPr>
        <w:rPr>
          <w:rFonts w:ascii="Times New Roman" w:hAnsi="Times New Roman" w:cs="Times New Roman"/>
        </w:rPr>
      </w:pPr>
      <w:r w:rsidRPr="00BD2D01">
        <w:rPr>
          <w:rFonts w:ascii="Times New Roman" w:hAnsi="Times New Roman" w:cs="Times New Roman"/>
          <w:sz w:val="24"/>
          <w:szCs w:val="24"/>
        </w:rPr>
        <w:t>People with psychiatric, cognitive, or developmental disorders;</w:t>
      </w:r>
    </w:p>
    <w:p w:rsidR="008168C4" w:rsidRPr="00BD2D01" w:rsidRDefault="008168C4" w:rsidP="008168C4">
      <w:pPr>
        <w:pStyle w:val="ListParagraph"/>
        <w:numPr>
          <w:ilvl w:val="0"/>
          <w:numId w:val="1"/>
        </w:numPr>
        <w:rPr>
          <w:rFonts w:ascii="Times New Roman" w:hAnsi="Times New Roman" w:cs="Times New Roman"/>
        </w:rPr>
      </w:pPr>
      <w:r w:rsidRPr="00BD2D01">
        <w:rPr>
          <w:rFonts w:ascii="Times New Roman" w:hAnsi="Times New Roman" w:cs="Times New Roman"/>
          <w:sz w:val="24"/>
          <w:szCs w:val="24"/>
        </w:rPr>
        <w:t>Persons who have been abused;</w:t>
      </w:r>
    </w:p>
    <w:p w:rsidR="008168C4" w:rsidRPr="00BD2D01" w:rsidRDefault="008168C4" w:rsidP="008168C4">
      <w:pPr>
        <w:pStyle w:val="ListParagraph"/>
        <w:numPr>
          <w:ilvl w:val="0"/>
          <w:numId w:val="1"/>
        </w:numPr>
        <w:rPr>
          <w:rFonts w:ascii="Times New Roman" w:hAnsi="Times New Roman" w:cs="Times New Roman"/>
          <w:sz w:val="24"/>
          <w:szCs w:val="24"/>
        </w:rPr>
      </w:pPr>
      <w:r w:rsidRPr="00BD2D01">
        <w:rPr>
          <w:rFonts w:ascii="Times New Roman" w:hAnsi="Times New Roman" w:cs="Times New Roman"/>
          <w:sz w:val="24"/>
          <w:szCs w:val="24"/>
        </w:rPr>
        <w:t>Persons with low socio-economic status;</w:t>
      </w:r>
    </w:p>
    <w:p w:rsidR="008168C4" w:rsidRPr="00BD2D01" w:rsidRDefault="008168C4" w:rsidP="008168C4">
      <w:pPr>
        <w:pStyle w:val="ListParagraph"/>
        <w:numPr>
          <w:ilvl w:val="0"/>
          <w:numId w:val="1"/>
        </w:numPr>
        <w:rPr>
          <w:rFonts w:ascii="Times New Roman" w:hAnsi="Times New Roman" w:cs="Times New Roman"/>
          <w:sz w:val="24"/>
          <w:szCs w:val="24"/>
        </w:rPr>
      </w:pPr>
      <w:r w:rsidRPr="00BD2D01">
        <w:rPr>
          <w:rFonts w:ascii="Times New Roman" w:hAnsi="Times New Roman" w:cs="Times New Roman"/>
          <w:sz w:val="24"/>
          <w:szCs w:val="24"/>
        </w:rPr>
        <w:t>Educationally disadvantaged persons;</w:t>
      </w:r>
    </w:p>
    <w:p w:rsidR="008168C4" w:rsidRPr="00BD2D01" w:rsidRDefault="00C74E56" w:rsidP="008168C4">
      <w:pPr>
        <w:pStyle w:val="ListParagraph"/>
        <w:numPr>
          <w:ilvl w:val="0"/>
          <w:numId w:val="1"/>
        </w:numPr>
        <w:rPr>
          <w:rFonts w:ascii="Times New Roman" w:hAnsi="Times New Roman" w:cs="Times New Roman"/>
          <w:sz w:val="24"/>
          <w:szCs w:val="24"/>
        </w:rPr>
      </w:pPr>
      <w:r w:rsidRPr="00BD2D01">
        <w:rPr>
          <w:rFonts w:ascii="Times New Roman" w:hAnsi="Times New Roman" w:cs="Times New Roman"/>
          <w:sz w:val="24"/>
          <w:szCs w:val="24"/>
        </w:rPr>
        <w:t>Prisoners</w:t>
      </w:r>
      <w:r w:rsidR="008168C4" w:rsidRPr="00BD2D01">
        <w:rPr>
          <w:rFonts w:ascii="Times New Roman" w:hAnsi="Times New Roman" w:cs="Times New Roman"/>
          <w:sz w:val="24"/>
          <w:szCs w:val="24"/>
        </w:rPr>
        <w:t>; and</w:t>
      </w:r>
    </w:p>
    <w:p w:rsidR="008168C4" w:rsidRPr="00BD2D01" w:rsidRDefault="008168C4" w:rsidP="008168C4">
      <w:pPr>
        <w:pStyle w:val="ListParagraph"/>
        <w:numPr>
          <w:ilvl w:val="0"/>
          <w:numId w:val="1"/>
        </w:numPr>
        <w:rPr>
          <w:rFonts w:ascii="Times New Roman" w:hAnsi="Times New Roman" w:cs="Times New Roman"/>
          <w:sz w:val="24"/>
          <w:szCs w:val="24"/>
        </w:rPr>
      </w:pPr>
      <w:r w:rsidRPr="00BD2D01">
        <w:rPr>
          <w:rFonts w:ascii="Times New Roman" w:hAnsi="Times New Roman" w:cs="Times New Roman"/>
          <w:sz w:val="24"/>
          <w:szCs w:val="24"/>
        </w:rPr>
        <w:t>Elderly persons.</w:t>
      </w:r>
    </w:p>
    <w:p w:rsidR="00C946E3" w:rsidRPr="009153A0" w:rsidRDefault="00C946E3" w:rsidP="0051361A">
      <w:pPr>
        <w:rPr>
          <w:rFonts w:ascii="Times New Roman" w:hAnsi="Times New Roman" w:cs="Times New Roman"/>
          <w:b/>
          <w:sz w:val="24"/>
          <w:szCs w:val="24"/>
        </w:rPr>
      </w:pPr>
      <w:r w:rsidRPr="009153A0">
        <w:rPr>
          <w:rFonts w:ascii="Times New Roman" w:hAnsi="Times New Roman" w:cs="Times New Roman"/>
          <w:b/>
          <w:sz w:val="24"/>
          <w:szCs w:val="24"/>
        </w:rPr>
        <w:t>Research Involving Children</w:t>
      </w:r>
    </w:p>
    <w:p w:rsidR="00C946E3" w:rsidRPr="009153A0" w:rsidRDefault="00B55F82" w:rsidP="0051361A">
      <w:pPr>
        <w:rPr>
          <w:rFonts w:ascii="Times New Roman" w:hAnsi="Times New Roman" w:cs="Times New Roman"/>
          <w:sz w:val="24"/>
          <w:szCs w:val="24"/>
        </w:rPr>
      </w:pPr>
      <w:r w:rsidRPr="009153A0">
        <w:rPr>
          <w:rFonts w:ascii="Times New Roman" w:hAnsi="Times New Roman" w:cs="Times New Roman"/>
          <w:sz w:val="24"/>
          <w:szCs w:val="24"/>
        </w:rPr>
        <w:t xml:space="preserve">There are four categories of research involving children. The categories are determined by the degree of risk and prospect of benefit to the child-participant. For any </w:t>
      </w:r>
      <w:r w:rsidR="00EB2D8A">
        <w:rPr>
          <w:rFonts w:ascii="Times New Roman" w:hAnsi="Times New Roman" w:cs="Times New Roman"/>
          <w:sz w:val="24"/>
          <w:szCs w:val="24"/>
        </w:rPr>
        <w:t>research project</w:t>
      </w:r>
      <w:r w:rsidR="00E23720">
        <w:rPr>
          <w:rFonts w:ascii="Times New Roman" w:hAnsi="Times New Roman" w:cs="Times New Roman"/>
          <w:sz w:val="24"/>
          <w:szCs w:val="24"/>
        </w:rPr>
        <w:t xml:space="preserve"> involving children, the REC</w:t>
      </w:r>
      <w:r w:rsidRPr="009153A0">
        <w:rPr>
          <w:rFonts w:ascii="Times New Roman" w:hAnsi="Times New Roman" w:cs="Times New Roman"/>
          <w:sz w:val="24"/>
          <w:szCs w:val="24"/>
        </w:rPr>
        <w:t xml:space="preserve">, in consultation with the researcher, is responsible for determining in which of the four categories of research the study belongs and for documenting in the minutes the rationale for its choice. </w:t>
      </w:r>
    </w:p>
    <w:p w:rsidR="009B2177" w:rsidRPr="009153A0" w:rsidRDefault="00E23720" w:rsidP="0051361A">
      <w:pPr>
        <w:rPr>
          <w:rFonts w:ascii="Times New Roman" w:hAnsi="Times New Roman" w:cs="Times New Roman"/>
          <w:sz w:val="24"/>
          <w:szCs w:val="24"/>
        </w:rPr>
      </w:pPr>
      <w:r>
        <w:rPr>
          <w:rFonts w:ascii="Times New Roman" w:hAnsi="Times New Roman" w:cs="Times New Roman"/>
          <w:sz w:val="24"/>
          <w:szCs w:val="24"/>
        </w:rPr>
        <w:lastRenderedPageBreak/>
        <w:t>I</w:t>
      </w:r>
      <w:r w:rsidR="00E073D3" w:rsidRPr="009153A0">
        <w:rPr>
          <w:rFonts w:ascii="Times New Roman" w:hAnsi="Times New Roman" w:cs="Times New Roman"/>
          <w:sz w:val="24"/>
          <w:szCs w:val="24"/>
        </w:rPr>
        <w:t>t is desirable for the researcher to address these issues directly in the protocol</w:t>
      </w:r>
      <w:r>
        <w:rPr>
          <w:rFonts w:ascii="Times New Roman" w:hAnsi="Times New Roman" w:cs="Times New Roman"/>
          <w:sz w:val="24"/>
          <w:szCs w:val="24"/>
        </w:rPr>
        <w:t>, identifying</w:t>
      </w:r>
      <w:r w:rsidR="00E073D3" w:rsidRPr="009153A0">
        <w:rPr>
          <w:rFonts w:ascii="Times New Roman" w:hAnsi="Times New Roman" w:cs="Times New Roman"/>
          <w:sz w:val="24"/>
          <w:szCs w:val="24"/>
        </w:rPr>
        <w:t xml:space="preserve"> which of the categories the study fits into and the rationale for this categorization.</w:t>
      </w:r>
      <w:r w:rsidR="00027C52">
        <w:rPr>
          <w:rFonts w:ascii="Times New Roman" w:hAnsi="Times New Roman" w:cs="Times New Roman"/>
          <w:sz w:val="24"/>
          <w:szCs w:val="24"/>
        </w:rPr>
        <w:t xml:space="preserve"> T</w:t>
      </w:r>
      <w:r w:rsidR="009B2177" w:rsidRPr="009153A0">
        <w:rPr>
          <w:rFonts w:ascii="Times New Roman" w:hAnsi="Times New Roman" w:cs="Times New Roman"/>
          <w:sz w:val="24"/>
          <w:szCs w:val="24"/>
        </w:rPr>
        <w:t xml:space="preserve">he four </w:t>
      </w:r>
      <w:r w:rsidR="00CB3DC5" w:rsidRPr="009153A0">
        <w:rPr>
          <w:rFonts w:ascii="Times New Roman" w:hAnsi="Times New Roman" w:cs="Times New Roman"/>
          <w:sz w:val="24"/>
          <w:szCs w:val="24"/>
        </w:rPr>
        <w:t>categories</w:t>
      </w:r>
      <w:r w:rsidR="009B2177" w:rsidRPr="009153A0">
        <w:rPr>
          <w:rFonts w:ascii="Times New Roman" w:hAnsi="Times New Roman" w:cs="Times New Roman"/>
          <w:sz w:val="24"/>
          <w:szCs w:val="24"/>
        </w:rPr>
        <w:t xml:space="preserve"> of research </w:t>
      </w:r>
      <w:r>
        <w:rPr>
          <w:rFonts w:ascii="Times New Roman" w:hAnsi="Times New Roman" w:cs="Times New Roman"/>
          <w:sz w:val="24"/>
          <w:szCs w:val="24"/>
        </w:rPr>
        <w:t>which may be approved by the REC</w:t>
      </w:r>
      <w:r w:rsidR="009B2177" w:rsidRPr="009153A0">
        <w:rPr>
          <w:rFonts w:ascii="Times New Roman" w:hAnsi="Times New Roman" w:cs="Times New Roman"/>
          <w:sz w:val="24"/>
          <w:szCs w:val="24"/>
        </w:rPr>
        <w:t xml:space="preserve"> are:</w:t>
      </w:r>
    </w:p>
    <w:p w:rsidR="009B2177" w:rsidRPr="009153A0" w:rsidRDefault="009B2177" w:rsidP="009B2177">
      <w:pPr>
        <w:pStyle w:val="ListParagraph"/>
        <w:numPr>
          <w:ilvl w:val="0"/>
          <w:numId w:val="9"/>
        </w:numPr>
        <w:rPr>
          <w:rFonts w:ascii="Times New Roman" w:hAnsi="Times New Roman" w:cs="Times New Roman"/>
          <w:sz w:val="24"/>
          <w:szCs w:val="24"/>
        </w:rPr>
      </w:pPr>
      <w:r w:rsidRPr="009153A0">
        <w:rPr>
          <w:rFonts w:ascii="Times New Roman" w:hAnsi="Times New Roman" w:cs="Times New Roman"/>
          <w:sz w:val="24"/>
          <w:szCs w:val="24"/>
        </w:rPr>
        <w:t>Category 1: Research that involves minimal risk to children;</w:t>
      </w:r>
    </w:p>
    <w:p w:rsidR="009B2177" w:rsidRPr="009153A0" w:rsidRDefault="009B2177" w:rsidP="009B2177">
      <w:pPr>
        <w:pStyle w:val="ListParagraph"/>
        <w:numPr>
          <w:ilvl w:val="0"/>
          <w:numId w:val="9"/>
        </w:numPr>
        <w:rPr>
          <w:rFonts w:ascii="Times New Roman" w:hAnsi="Times New Roman" w:cs="Times New Roman"/>
          <w:sz w:val="24"/>
          <w:szCs w:val="24"/>
        </w:rPr>
      </w:pPr>
      <w:r w:rsidRPr="009153A0">
        <w:rPr>
          <w:rFonts w:ascii="Times New Roman" w:hAnsi="Times New Roman" w:cs="Times New Roman"/>
          <w:sz w:val="24"/>
          <w:szCs w:val="24"/>
        </w:rPr>
        <w:t xml:space="preserve">Category 2: Research involving greater than minimal risk but presenting the prospect of direct benefit to the individual child-participant. </w:t>
      </w:r>
    </w:p>
    <w:p w:rsidR="009B2177" w:rsidRPr="009153A0" w:rsidRDefault="009B2177" w:rsidP="009B2177">
      <w:pPr>
        <w:pStyle w:val="ListParagraph"/>
        <w:numPr>
          <w:ilvl w:val="0"/>
          <w:numId w:val="9"/>
        </w:numPr>
        <w:rPr>
          <w:rFonts w:ascii="Times New Roman" w:hAnsi="Times New Roman" w:cs="Times New Roman"/>
          <w:sz w:val="24"/>
          <w:szCs w:val="24"/>
        </w:rPr>
      </w:pPr>
      <w:r w:rsidRPr="009153A0">
        <w:rPr>
          <w:rFonts w:ascii="Times New Roman" w:hAnsi="Times New Roman" w:cs="Times New Roman"/>
          <w:sz w:val="24"/>
          <w:szCs w:val="24"/>
        </w:rPr>
        <w:t>Category 3: Research involving greater than minimal risk and no prospect of benefit to the individual child-participant. In order to approve re</w:t>
      </w:r>
      <w:r w:rsidR="00E23720">
        <w:rPr>
          <w:rFonts w:ascii="Times New Roman" w:hAnsi="Times New Roman" w:cs="Times New Roman"/>
          <w:sz w:val="24"/>
          <w:szCs w:val="24"/>
        </w:rPr>
        <w:t>search in this category, the REC</w:t>
      </w:r>
      <w:r w:rsidRPr="009153A0">
        <w:rPr>
          <w:rFonts w:ascii="Times New Roman" w:hAnsi="Times New Roman" w:cs="Times New Roman"/>
          <w:sz w:val="24"/>
          <w:szCs w:val="24"/>
        </w:rPr>
        <w:t xml:space="preserve"> must determine that: </w:t>
      </w:r>
    </w:p>
    <w:p w:rsidR="009B2177" w:rsidRPr="009153A0" w:rsidRDefault="009B2177" w:rsidP="009B2177">
      <w:pPr>
        <w:pStyle w:val="ListParagraph"/>
        <w:numPr>
          <w:ilvl w:val="1"/>
          <w:numId w:val="9"/>
        </w:numPr>
        <w:rPr>
          <w:rFonts w:ascii="Times New Roman" w:hAnsi="Times New Roman" w:cs="Times New Roman"/>
          <w:sz w:val="24"/>
          <w:szCs w:val="24"/>
        </w:rPr>
      </w:pPr>
      <w:r w:rsidRPr="009153A0">
        <w:rPr>
          <w:rFonts w:ascii="Times New Roman" w:hAnsi="Times New Roman" w:cs="Times New Roman"/>
          <w:sz w:val="24"/>
          <w:szCs w:val="24"/>
        </w:rPr>
        <w:t xml:space="preserve">the risk of the research represents no more than a minor increase over minimal risk; </w:t>
      </w:r>
    </w:p>
    <w:p w:rsidR="009B2177" w:rsidRPr="009153A0" w:rsidRDefault="009B2177" w:rsidP="009B2177">
      <w:pPr>
        <w:pStyle w:val="ListParagraph"/>
        <w:numPr>
          <w:ilvl w:val="1"/>
          <w:numId w:val="9"/>
        </w:numPr>
        <w:rPr>
          <w:rFonts w:ascii="Times New Roman" w:hAnsi="Times New Roman" w:cs="Times New Roman"/>
          <w:sz w:val="24"/>
          <w:szCs w:val="24"/>
        </w:rPr>
      </w:pPr>
      <w:r w:rsidRPr="009153A0">
        <w:rPr>
          <w:rFonts w:ascii="Times New Roman" w:hAnsi="Times New Roman" w:cs="Times New Roman"/>
          <w:sz w:val="24"/>
          <w:szCs w:val="24"/>
        </w:rPr>
        <w:t>the intervention or procedure presents experiences to the child-participant that are reasonably commensurate with those inherent in their actual, or expected medical, dental, psychological, social, or educational situations; and</w:t>
      </w:r>
    </w:p>
    <w:p w:rsidR="009B2177" w:rsidRPr="009153A0" w:rsidRDefault="009B2177" w:rsidP="009B2177">
      <w:pPr>
        <w:pStyle w:val="ListParagraph"/>
        <w:numPr>
          <w:ilvl w:val="1"/>
          <w:numId w:val="9"/>
        </w:numPr>
        <w:rPr>
          <w:rFonts w:ascii="Times New Roman" w:hAnsi="Times New Roman" w:cs="Times New Roman"/>
          <w:sz w:val="24"/>
          <w:szCs w:val="24"/>
        </w:rPr>
      </w:pPr>
      <w:r w:rsidRPr="009153A0">
        <w:rPr>
          <w:rFonts w:ascii="Times New Roman" w:hAnsi="Times New Roman" w:cs="Times New Roman"/>
          <w:sz w:val="24"/>
          <w:szCs w:val="24"/>
        </w:rPr>
        <w:t>the intervention or procedure is likely to yield generalizable knowledge about the participant’s disorder or condition which is of vital importance for understanding or amelioration of the disorder or condition.</w:t>
      </w:r>
    </w:p>
    <w:p w:rsidR="009B2177" w:rsidRPr="009153A0" w:rsidRDefault="009B2177" w:rsidP="009B2177">
      <w:pPr>
        <w:pStyle w:val="ListParagraph"/>
        <w:numPr>
          <w:ilvl w:val="0"/>
          <w:numId w:val="9"/>
        </w:numPr>
        <w:rPr>
          <w:rFonts w:ascii="Times New Roman" w:hAnsi="Times New Roman" w:cs="Times New Roman"/>
          <w:sz w:val="24"/>
          <w:szCs w:val="24"/>
        </w:rPr>
      </w:pPr>
      <w:r w:rsidRPr="009153A0">
        <w:rPr>
          <w:rFonts w:ascii="Times New Roman" w:hAnsi="Times New Roman" w:cs="Times New Roman"/>
          <w:sz w:val="24"/>
          <w:szCs w:val="24"/>
        </w:rPr>
        <w:t xml:space="preserve">Category 4: Research not otherwise approvable which presents an opportunity </w:t>
      </w:r>
      <w:r w:rsidR="00CB3DC5" w:rsidRPr="009153A0">
        <w:rPr>
          <w:rFonts w:ascii="Times New Roman" w:hAnsi="Times New Roman" w:cs="Times New Roman"/>
          <w:sz w:val="24"/>
          <w:szCs w:val="24"/>
        </w:rPr>
        <w:t>to</w:t>
      </w:r>
      <w:r w:rsidRPr="009153A0">
        <w:rPr>
          <w:rFonts w:ascii="Times New Roman" w:hAnsi="Times New Roman" w:cs="Times New Roman"/>
          <w:sz w:val="24"/>
          <w:szCs w:val="24"/>
        </w:rPr>
        <w:t xml:space="preserve"> understand, prevent, or alleviate a serious problem affecting the health or welfare </w:t>
      </w:r>
      <w:r w:rsidR="00CB3DC5" w:rsidRPr="009153A0">
        <w:rPr>
          <w:rFonts w:ascii="Times New Roman" w:hAnsi="Times New Roman" w:cs="Times New Roman"/>
          <w:sz w:val="24"/>
          <w:szCs w:val="24"/>
        </w:rPr>
        <w:t>of</w:t>
      </w:r>
      <w:r w:rsidRPr="009153A0">
        <w:rPr>
          <w:rFonts w:ascii="Times New Roman" w:hAnsi="Times New Roman" w:cs="Times New Roman"/>
          <w:sz w:val="24"/>
          <w:szCs w:val="24"/>
        </w:rPr>
        <w:t xml:space="preserve"> children. Such research must be in keeping with the principles outlined in</w:t>
      </w:r>
      <w:r w:rsidR="00B67399">
        <w:rPr>
          <w:rFonts w:ascii="Times New Roman" w:hAnsi="Times New Roman" w:cs="Times New Roman"/>
          <w:sz w:val="24"/>
          <w:szCs w:val="24"/>
        </w:rPr>
        <w:t xml:space="preserve"> the</w:t>
      </w:r>
      <w:r w:rsidRPr="009153A0">
        <w:rPr>
          <w:rFonts w:ascii="Times New Roman" w:hAnsi="Times New Roman" w:cs="Times New Roman"/>
          <w:sz w:val="24"/>
          <w:szCs w:val="24"/>
        </w:rPr>
        <w:t xml:space="preserve"> categories 1, 2 and 3.</w:t>
      </w:r>
    </w:p>
    <w:p w:rsidR="00F04920" w:rsidRDefault="003A50A3" w:rsidP="009B2177">
      <w:pPr>
        <w:rPr>
          <w:rFonts w:ascii="Times New Roman" w:hAnsi="Times New Roman" w:cs="Times New Roman"/>
          <w:sz w:val="24"/>
          <w:szCs w:val="24"/>
        </w:rPr>
      </w:pPr>
      <w:r>
        <w:rPr>
          <w:rFonts w:ascii="Times New Roman" w:hAnsi="Times New Roman" w:cs="Times New Roman"/>
          <w:sz w:val="24"/>
          <w:szCs w:val="24"/>
        </w:rPr>
        <w:t xml:space="preserve">Confidentiality and anonymity must be explained in a way that children can understand. It must be made very clear who will have access to the data and what will happen to the data when the research is complete. Anonymization in the </w:t>
      </w:r>
      <w:r w:rsidR="00061714">
        <w:rPr>
          <w:rFonts w:ascii="Times New Roman" w:hAnsi="Times New Roman" w:cs="Times New Roman"/>
          <w:sz w:val="24"/>
          <w:szCs w:val="24"/>
        </w:rPr>
        <w:t>form</w:t>
      </w:r>
      <w:r>
        <w:rPr>
          <w:rFonts w:ascii="Times New Roman" w:hAnsi="Times New Roman" w:cs="Times New Roman"/>
          <w:sz w:val="24"/>
          <w:szCs w:val="24"/>
        </w:rPr>
        <w:t xml:space="preserve"> of removing names and other identifying information should be explained. The extent of the anonymity and any potential areas where the confidentiality of the interview may be broken should be explained to the child at the outset of the interview.</w:t>
      </w:r>
      <w:r w:rsidR="007F78FC">
        <w:rPr>
          <w:rFonts w:ascii="Times New Roman" w:hAnsi="Times New Roman" w:cs="Times New Roman"/>
          <w:sz w:val="24"/>
          <w:szCs w:val="24"/>
        </w:rPr>
        <w:t xml:space="preserve"> For </w:t>
      </w:r>
      <w:r w:rsidR="006F66EF">
        <w:rPr>
          <w:rFonts w:ascii="Times New Roman" w:hAnsi="Times New Roman" w:cs="Times New Roman"/>
          <w:sz w:val="24"/>
          <w:szCs w:val="24"/>
        </w:rPr>
        <w:t>example</w:t>
      </w:r>
      <w:r w:rsidR="007F78FC">
        <w:rPr>
          <w:rFonts w:ascii="Times New Roman" w:hAnsi="Times New Roman" w:cs="Times New Roman"/>
          <w:sz w:val="24"/>
          <w:szCs w:val="24"/>
        </w:rPr>
        <w:t xml:space="preserve">, the researcher has a duty to </w:t>
      </w:r>
      <w:r w:rsidR="006F66EF">
        <w:rPr>
          <w:rFonts w:ascii="Times New Roman" w:hAnsi="Times New Roman" w:cs="Times New Roman"/>
          <w:sz w:val="24"/>
          <w:szCs w:val="24"/>
        </w:rPr>
        <w:t>take steps to protect the child</w:t>
      </w:r>
      <w:r w:rsidR="007F78FC">
        <w:rPr>
          <w:rFonts w:ascii="Times New Roman" w:hAnsi="Times New Roman" w:cs="Times New Roman"/>
          <w:sz w:val="24"/>
          <w:szCs w:val="24"/>
        </w:rPr>
        <w:t>ren, if they are considered to be ‘at risk of significant harm’. The child needs to know what action may be taken in the event that he or she discloses that they or others are at risk of ‘significant harm’, or where the researcher observes or receives information of incidents likely to cause harm. Arrangements need to be made in advance, following professional advice, on agreed procedures in these cases, and for support for the child.</w:t>
      </w:r>
    </w:p>
    <w:p w:rsidR="00E23720" w:rsidRDefault="00E23720" w:rsidP="009B2177">
      <w:pPr>
        <w:rPr>
          <w:rFonts w:ascii="Times New Roman" w:hAnsi="Times New Roman" w:cs="Times New Roman"/>
          <w:sz w:val="24"/>
          <w:szCs w:val="24"/>
        </w:rPr>
      </w:pPr>
    </w:p>
    <w:p w:rsidR="00E23720" w:rsidRPr="009153A0" w:rsidRDefault="00E23720" w:rsidP="009B2177">
      <w:pPr>
        <w:rPr>
          <w:rFonts w:ascii="Times New Roman" w:hAnsi="Times New Roman" w:cs="Times New Roman"/>
          <w:sz w:val="24"/>
          <w:szCs w:val="24"/>
        </w:rPr>
      </w:pPr>
    </w:p>
    <w:p w:rsidR="00774C90" w:rsidRPr="00BA4562" w:rsidRDefault="00774C90" w:rsidP="0051361A">
      <w:pPr>
        <w:rPr>
          <w:rFonts w:ascii="Times New Roman" w:hAnsi="Times New Roman" w:cs="Times New Roman"/>
          <w:sz w:val="24"/>
          <w:szCs w:val="24"/>
        </w:rPr>
      </w:pPr>
      <w:r w:rsidRPr="00BA4562">
        <w:rPr>
          <w:rFonts w:ascii="Times New Roman" w:hAnsi="Times New Roman" w:cs="Times New Roman"/>
          <w:b/>
          <w:sz w:val="24"/>
          <w:szCs w:val="24"/>
        </w:rPr>
        <w:lastRenderedPageBreak/>
        <w:t>Research</w:t>
      </w:r>
      <w:r w:rsidR="00FD2160">
        <w:rPr>
          <w:rFonts w:ascii="Times New Roman" w:hAnsi="Times New Roman" w:cs="Times New Roman"/>
          <w:b/>
          <w:sz w:val="24"/>
          <w:szCs w:val="24"/>
        </w:rPr>
        <w:t xml:space="preserve"> Involving Humans in</w:t>
      </w:r>
      <w:r w:rsidR="00E23720">
        <w:rPr>
          <w:rFonts w:ascii="Times New Roman" w:hAnsi="Times New Roman" w:cs="Times New Roman"/>
          <w:b/>
          <w:sz w:val="24"/>
          <w:szCs w:val="24"/>
        </w:rPr>
        <w:t xml:space="preserve"> under</w:t>
      </w:r>
      <w:r w:rsidR="00FD2160">
        <w:rPr>
          <w:rFonts w:ascii="Times New Roman" w:hAnsi="Times New Roman" w:cs="Times New Roman"/>
          <w:b/>
          <w:sz w:val="24"/>
          <w:szCs w:val="24"/>
        </w:rPr>
        <w:t>privileged c</w:t>
      </w:r>
      <w:r w:rsidRPr="00BA4562">
        <w:rPr>
          <w:rFonts w:ascii="Times New Roman" w:hAnsi="Times New Roman" w:cs="Times New Roman"/>
          <w:b/>
          <w:sz w:val="24"/>
          <w:szCs w:val="24"/>
        </w:rPr>
        <w:t>ommunities</w:t>
      </w:r>
    </w:p>
    <w:p w:rsidR="00206A85" w:rsidRPr="00BA4562" w:rsidRDefault="00B2570F" w:rsidP="0051361A">
      <w:pPr>
        <w:rPr>
          <w:rFonts w:ascii="Times New Roman" w:hAnsi="Times New Roman" w:cs="Times New Roman"/>
          <w:sz w:val="24"/>
          <w:szCs w:val="24"/>
        </w:rPr>
      </w:pPr>
      <w:r w:rsidRPr="00BA4562">
        <w:rPr>
          <w:rFonts w:ascii="Times New Roman" w:hAnsi="Times New Roman" w:cs="Times New Roman"/>
          <w:sz w:val="24"/>
          <w:szCs w:val="24"/>
        </w:rPr>
        <w:t xml:space="preserve">Before undertaking research involving humans in </w:t>
      </w:r>
      <w:r w:rsidR="003B68EB">
        <w:rPr>
          <w:rFonts w:ascii="Times New Roman" w:hAnsi="Times New Roman" w:cs="Times New Roman"/>
          <w:sz w:val="24"/>
          <w:szCs w:val="24"/>
        </w:rPr>
        <w:t>under</w:t>
      </w:r>
      <w:r w:rsidR="00FD2160">
        <w:rPr>
          <w:rFonts w:ascii="Times New Roman" w:hAnsi="Times New Roman" w:cs="Times New Roman"/>
          <w:sz w:val="24"/>
          <w:szCs w:val="24"/>
        </w:rPr>
        <w:t>privileged</w:t>
      </w:r>
      <w:r w:rsidRPr="00BA4562">
        <w:rPr>
          <w:rFonts w:ascii="Times New Roman" w:hAnsi="Times New Roman" w:cs="Times New Roman"/>
          <w:sz w:val="24"/>
          <w:szCs w:val="24"/>
        </w:rPr>
        <w:t xml:space="preserve"> communities, whether in developed or developing countries, the researcher must ensure that:</w:t>
      </w:r>
    </w:p>
    <w:p w:rsidR="003628C2" w:rsidRPr="00BA4562" w:rsidRDefault="003628C2" w:rsidP="00B2570F">
      <w:pPr>
        <w:pStyle w:val="ListParagraph"/>
        <w:numPr>
          <w:ilvl w:val="0"/>
          <w:numId w:val="4"/>
        </w:numPr>
        <w:rPr>
          <w:rFonts w:ascii="Times New Roman" w:hAnsi="Times New Roman" w:cs="Times New Roman"/>
          <w:sz w:val="24"/>
          <w:szCs w:val="24"/>
        </w:rPr>
      </w:pPr>
      <w:r w:rsidRPr="00BA4562">
        <w:rPr>
          <w:rFonts w:ascii="Times New Roman" w:hAnsi="Times New Roman" w:cs="Times New Roman"/>
          <w:sz w:val="24"/>
          <w:szCs w:val="24"/>
        </w:rPr>
        <w:t>The research is responsive to the health needs and the priorities of the community in which it is to be carried out;</w:t>
      </w:r>
    </w:p>
    <w:p w:rsidR="003628C2" w:rsidRPr="00BA4562" w:rsidRDefault="003628C2" w:rsidP="00B2570F">
      <w:pPr>
        <w:pStyle w:val="ListParagraph"/>
        <w:numPr>
          <w:ilvl w:val="0"/>
          <w:numId w:val="4"/>
        </w:numPr>
        <w:rPr>
          <w:rFonts w:ascii="Times New Roman" w:hAnsi="Times New Roman" w:cs="Times New Roman"/>
          <w:sz w:val="24"/>
          <w:szCs w:val="24"/>
        </w:rPr>
      </w:pPr>
      <w:r w:rsidRPr="00BA4562">
        <w:rPr>
          <w:rFonts w:ascii="Times New Roman" w:hAnsi="Times New Roman" w:cs="Times New Roman"/>
          <w:sz w:val="24"/>
          <w:szCs w:val="24"/>
        </w:rPr>
        <w:t>Every effort will be made to meet the ethical imperative that the consent of individual research participants be free and informed; and</w:t>
      </w:r>
    </w:p>
    <w:p w:rsidR="003628C2" w:rsidRDefault="003628C2" w:rsidP="003628C2">
      <w:pPr>
        <w:pStyle w:val="ListParagraph"/>
        <w:numPr>
          <w:ilvl w:val="0"/>
          <w:numId w:val="4"/>
        </w:numPr>
        <w:rPr>
          <w:rFonts w:ascii="Times New Roman" w:hAnsi="Times New Roman" w:cs="Times New Roman"/>
          <w:sz w:val="24"/>
          <w:szCs w:val="24"/>
        </w:rPr>
      </w:pPr>
      <w:r w:rsidRPr="00BA4562">
        <w:rPr>
          <w:rFonts w:ascii="Times New Roman" w:hAnsi="Times New Roman" w:cs="Times New Roman"/>
          <w:sz w:val="24"/>
          <w:szCs w:val="24"/>
        </w:rPr>
        <w:t xml:space="preserve">The research proposals have been reviewed and approved by a </w:t>
      </w:r>
      <w:r w:rsidR="003B68EB">
        <w:rPr>
          <w:rFonts w:ascii="Times New Roman" w:hAnsi="Times New Roman" w:cs="Times New Roman"/>
          <w:sz w:val="24"/>
          <w:szCs w:val="24"/>
        </w:rPr>
        <w:t>REC</w:t>
      </w:r>
      <w:r w:rsidRPr="00BA4562">
        <w:rPr>
          <w:rFonts w:ascii="Times New Roman" w:hAnsi="Times New Roman" w:cs="Times New Roman"/>
          <w:sz w:val="24"/>
          <w:szCs w:val="24"/>
        </w:rPr>
        <w:t xml:space="preserve"> that has among its members or consultants who are thoroughly familiar with the customs and traditions of</w:t>
      </w:r>
      <w:r>
        <w:rPr>
          <w:rFonts w:ascii="Times New Roman" w:hAnsi="Times New Roman" w:cs="Times New Roman"/>
          <w:sz w:val="24"/>
          <w:szCs w:val="24"/>
        </w:rPr>
        <w:t xml:space="preserve"> the community to en</w:t>
      </w:r>
      <w:r w:rsidR="003B68EB">
        <w:rPr>
          <w:rFonts w:ascii="Times New Roman" w:hAnsi="Times New Roman" w:cs="Times New Roman"/>
          <w:sz w:val="24"/>
          <w:szCs w:val="24"/>
        </w:rPr>
        <w:t>sure these values are respected; and</w:t>
      </w:r>
    </w:p>
    <w:p w:rsidR="003B68EB" w:rsidRPr="003628C2" w:rsidRDefault="003B68EB" w:rsidP="003628C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Efforts have been taken to consult with the community whose population is to be recruited.</w:t>
      </w:r>
    </w:p>
    <w:p w:rsidR="000B4DBC" w:rsidRDefault="00774C90" w:rsidP="0051361A">
      <w:pPr>
        <w:rPr>
          <w:rFonts w:ascii="Times New Roman" w:hAnsi="Times New Roman" w:cs="Times New Roman"/>
          <w:b/>
          <w:sz w:val="24"/>
          <w:szCs w:val="24"/>
        </w:rPr>
      </w:pPr>
      <w:r>
        <w:rPr>
          <w:rFonts w:ascii="Times New Roman" w:hAnsi="Times New Roman" w:cs="Times New Roman"/>
          <w:b/>
          <w:sz w:val="24"/>
          <w:szCs w:val="24"/>
        </w:rPr>
        <w:t xml:space="preserve">Research Involving Women </w:t>
      </w:r>
    </w:p>
    <w:p w:rsidR="00871A86" w:rsidRDefault="00D74F03" w:rsidP="0051361A">
      <w:pPr>
        <w:rPr>
          <w:rFonts w:ascii="Times New Roman" w:hAnsi="Times New Roman" w:cs="Times New Roman"/>
          <w:sz w:val="24"/>
          <w:szCs w:val="24"/>
        </w:rPr>
      </w:pPr>
      <w:r>
        <w:rPr>
          <w:rFonts w:ascii="Times New Roman" w:hAnsi="Times New Roman" w:cs="Times New Roman"/>
          <w:sz w:val="24"/>
          <w:szCs w:val="24"/>
        </w:rPr>
        <w:t xml:space="preserve">Women have historically been excluded from participating in some research largely because of concerns </w:t>
      </w:r>
      <w:r w:rsidR="00871A86">
        <w:rPr>
          <w:rFonts w:ascii="Times New Roman" w:hAnsi="Times New Roman" w:cs="Times New Roman"/>
          <w:sz w:val="24"/>
          <w:szCs w:val="24"/>
        </w:rPr>
        <w:t>including:</w:t>
      </w:r>
      <w:r>
        <w:rPr>
          <w:rFonts w:ascii="Times New Roman" w:hAnsi="Times New Roman" w:cs="Times New Roman"/>
          <w:sz w:val="24"/>
          <w:szCs w:val="24"/>
        </w:rPr>
        <w:t xml:space="preserve"> </w:t>
      </w:r>
    </w:p>
    <w:p w:rsidR="00871A86" w:rsidRDefault="00D74F03" w:rsidP="00871A86">
      <w:pPr>
        <w:pStyle w:val="ListParagraph"/>
        <w:numPr>
          <w:ilvl w:val="0"/>
          <w:numId w:val="6"/>
        </w:numPr>
        <w:rPr>
          <w:rFonts w:ascii="Times New Roman" w:hAnsi="Times New Roman" w:cs="Times New Roman"/>
          <w:sz w:val="24"/>
          <w:szCs w:val="24"/>
        </w:rPr>
      </w:pPr>
      <w:r w:rsidRPr="00871A86">
        <w:rPr>
          <w:rFonts w:ascii="Times New Roman" w:hAnsi="Times New Roman" w:cs="Times New Roman"/>
          <w:sz w:val="24"/>
          <w:szCs w:val="24"/>
        </w:rPr>
        <w:t xml:space="preserve">damaging either the foetus or the woman’s reproductive capacity; </w:t>
      </w:r>
    </w:p>
    <w:p w:rsidR="00871A86" w:rsidRDefault="00D74F03" w:rsidP="00871A86">
      <w:pPr>
        <w:pStyle w:val="ListParagraph"/>
        <w:numPr>
          <w:ilvl w:val="0"/>
          <w:numId w:val="6"/>
        </w:numPr>
        <w:rPr>
          <w:rFonts w:ascii="Times New Roman" w:hAnsi="Times New Roman" w:cs="Times New Roman"/>
          <w:sz w:val="24"/>
          <w:szCs w:val="24"/>
        </w:rPr>
      </w:pPr>
      <w:r w:rsidRPr="00871A86">
        <w:rPr>
          <w:rFonts w:ascii="Times New Roman" w:hAnsi="Times New Roman" w:cs="Times New Roman"/>
          <w:sz w:val="24"/>
          <w:szCs w:val="24"/>
        </w:rPr>
        <w:t xml:space="preserve">harming the newborn through breastfeeding; </w:t>
      </w:r>
    </w:p>
    <w:p w:rsidR="00871A86" w:rsidRDefault="00D74F03" w:rsidP="00871A86">
      <w:pPr>
        <w:pStyle w:val="ListParagraph"/>
        <w:numPr>
          <w:ilvl w:val="0"/>
          <w:numId w:val="6"/>
        </w:numPr>
        <w:rPr>
          <w:rFonts w:ascii="Times New Roman" w:hAnsi="Times New Roman" w:cs="Times New Roman"/>
          <w:sz w:val="24"/>
          <w:szCs w:val="24"/>
        </w:rPr>
      </w:pPr>
      <w:r w:rsidRPr="00871A86">
        <w:rPr>
          <w:rFonts w:ascii="Times New Roman" w:hAnsi="Times New Roman" w:cs="Times New Roman"/>
          <w:sz w:val="24"/>
          <w:szCs w:val="24"/>
        </w:rPr>
        <w:t xml:space="preserve">failing to recognize that diseases and conditions might affect men and women differently; and </w:t>
      </w:r>
    </w:p>
    <w:p w:rsidR="000B4DBC" w:rsidRDefault="00871A86" w:rsidP="00871A8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w:t>
      </w:r>
      <w:r w:rsidR="00D74F03" w:rsidRPr="00871A86">
        <w:rPr>
          <w:rFonts w:ascii="Times New Roman" w:hAnsi="Times New Roman" w:cs="Times New Roman"/>
          <w:sz w:val="24"/>
          <w:szCs w:val="24"/>
        </w:rPr>
        <w:t xml:space="preserve">ear of liability by research sponsors. </w:t>
      </w:r>
    </w:p>
    <w:p w:rsidR="00206A85" w:rsidRDefault="00C53130" w:rsidP="0051361A">
      <w:pPr>
        <w:rPr>
          <w:rFonts w:ascii="Times New Roman" w:hAnsi="Times New Roman" w:cs="Times New Roman"/>
          <w:sz w:val="24"/>
          <w:szCs w:val="24"/>
        </w:rPr>
      </w:pPr>
      <w:r>
        <w:rPr>
          <w:rFonts w:ascii="Times New Roman" w:hAnsi="Times New Roman" w:cs="Times New Roman"/>
          <w:sz w:val="24"/>
          <w:szCs w:val="24"/>
        </w:rPr>
        <w:t>Women will not automatically be excluded from research solely on the basis of sex or reproductive capacity. The</w:t>
      </w:r>
      <w:r w:rsidR="00C1448D">
        <w:rPr>
          <w:rFonts w:ascii="Times New Roman" w:hAnsi="Times New Roman" w:cs="Times New Roman"/>
          <w:sz w:val="24"/>
          <w:szCs w:val="24"/>
        </w:rPr>
        <w:t xml:space="preserve"> REC </w:t>
      </w:r>
      <w:r>
        <w:rPr>
          <w:rFonts w:ascii="Times New Roman" w:hAnsi="Times New Roman" w:cs="Times New Roman"/>
          <w:sz w:val="24"/>
          <w:szCs w:val="24"/>
        </w:rPr>
        <w:t>may permit research on pregnant women, breastfeeding women or foetuses when the following conditions are met:</w:t>
      </w:r>
    </w:p>
    <w:p w:rsidR="00C53130" w:rsidRDefault="00C53130" w:rsidP="00C531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potential benefits of including women and their embryo, foetus or infant outweigh the risks of excluding women from the research; and</w:t>
      </w:r>
    </w:p>
    <w:p w:rsidR="00C53130" w:rsidRDefault="005A2F60" w:rsidP="00C531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Scientifically appropriate research on pregnant animals and non-pregnant women have been conducted and provide data for justifying research and assessing risks and benefits.</w:t>
      </w:r>
    </w:p>
    <w:p w:rsidR="009B2177" w:rsidRDefault="009B2177" w:rsidP="009B2177">
      <w:pPr>
        <w:rPr>
          <w:rFonts w:ascii="Times New Roman" w:hAnsi="Times New Roman" w:cs="Times New Roman"/>
          <w:sz w:val="24"/>
          <w:szCs w:val="24"/>
        </w:rPr>
      </w:pPr>
      <w:r>
        <w:rPr>
          <w:rFonts w:ascii="Times New Roman" w:hAnsi="Times New Roman" w:cs="Times New Roman"/>
          <w:sz w:val="24"/>
          <w:szCs w:val="24"/>
        </w:rPr>
        <w:t>Research involving neonates (viable, nonviable or of uncertain viability) may be permissible. However, researchers should have no part in determining the viability of a neonate.</w:t>
      </w:r>
    </w:p>
    <w:p w:rsidR="00C1448D" w:rsidRPr="009B2177" w:rsidRDefault="00C1448D" w:rsidP="009B2177">
      <w:pPr>
        <w:rPr>
          <w:rFonts w:ascii="Times New Roman" w:hAnsi="Times New Roman" w:cs="Times New Roman"/>
          <w:sz w:val="24"/>
          <w:szCs w:val="24"/>
        </w:rPr>
      </w:pPr>
    </w:p>
    <w:p w:rsidR="00774C90" w:rsidRPr="0057561E" w:rsidRDefault="00774C90" w:rsidP="0051361A">
      <w:pPr>
        <w:rPr>
          <w:rFonts w:ascii="Times New Roman" w:hAnsi="Times New Roman" w:cs="Times New Roman"/>
          <w:b/>
          <w:sz w:val="24"/>
          <w:szCs w:val="24"/>
        </w:rPr>
      </w:pPr>
      <w:r w:rsidRPr="0057561E">
        <w:rPr>
          <w:rFonts w:ascii="Times New Roman" w:hAnsi="Times New Roman" w:cs="Times New Roman"/>
          <w:b/>
          <w:sz w:val="24"/>
          <w:szCs w:val="24"/>
        </w:rPr>
        <w:lastRenderedPageBreak/>
        <w:t xml:space="preserve">Research </w:t>
      </w:r>
      <w:r w:rsidR="00C1448D">
        <w:rPr>
          <w:rFonts w:ascii="Times New Roman" w:hAnsi="Times New Roman" w:cs="Times New Roman"/>
          <w:b/>
          <w:sz w:val="24"/>
          <w:szCs w:val="24"/>
        </w:rPr>
        <w:t>Indigenous</w:t>
      </w:r>
      <w:r w:rsidRPr="0057561E">
        <w:rPr>
          <w:rFonts w:ascii="Times New Roman" w:hAnsi="Times New Roman" w:cs="Times New Roman"/>
          <w:b/>
          <w:sz w:val="24"/>
          <w:szCs w:val="24"/>
        </w:rPr>
        <w:t xml:space="preserve"> People</w:t>
      </w:r>
    </w:p>
    <w:p w:rsidR="00206A85" w:rsidRDefault="00832F5A" w:rsidP="0051361A">
      <w:pPr>
        <w:rPr>
          <w:rFonts w:ascii="Times New Roman" w:hAnsi="Times New Roman" w:cs="Times New Roman"/>
          <w:sz w:val="24"/>
          <w:szCs w:val="24"/>
        </w:rPr>
      </w:pPr>
      <w:r>
        <w:rPr>
          <w:rFonts w:ascii="Times New Roman" w:hAnsi="Times New Roman" w:cs="Times New Roman"/>
          <w:sz w:val="24"/>
          <w:szCs w:val="24"/>
        </w:rPr>
        <w:t>R</w:t>
      </w:r>
      <w:r w:rsidR="00591BD9">
        <w:rPr>
          <w:rFonts w:ascii="Times New Roman" w:hAnsi="Times New Roman" w:cs="Times New Roman"/>
          <w:sz w:val="24"/>
          <w:szCs w:val="24"/>
        </w:rPr>
        <w:t>esearch involving First Nation</w:t>
      </w:r>
      <w:r w:rsidR="00C1448D">
        <w:rPr>
          <w:rFonts w:ascii="Times New Roman" w:hAnsi="Times New Roman" w:cs="Times New Roman"/>
          <w:sz w:val="24"/>
          <w:szCs w:val="24"/>
        </w:rPr>
        <w:t>s, Inuit and Métis individuals should</w:t>
      </w:r>
      <w:r w:rsidR="00591BD9">
        <w:rPr>
          <w:rFonts w:ascii="Times New Roman" w:hAnsi="Times New Roman" w:cs="Times New Roman"/>
          <w:sz w:val="24"/>
          <w:szCs w:val="24"/>
        </w:rPr>
        <w:t xml:space="preserve"> also involve the communities or groups to which they belong.</w:t>
      </w:r>
      <w:r w:rsidR="00150178">
        <w:rPr>
          <w:rFonts w:ascii="Times New Roman" w:hAnsi="Times New Roman" w:cs="Times New Roman"/>
          <w:sz w:val="24"/>
          <w:szCs w:val="24"/>
        </w:rPr>
        <w:t xml:space="preserve"> </w:t>
      </w:r>
      <w:r w:rsidR="001060FD">
        <w:rPr>
          <w:rFonts w:ascii="Times New Roman" w:hAnsi="Times New Roman" w:cs="Times New Roman"/>
          <w:sz w:val="24"/>
          <w:szCs w:val="24"/>
        </w:rPr>
        <w:t>First Nations, Inuit and Métis Peoples have rights and interests which deserve recognition and respect by the research community</w:t>
      </w:r>
      <w:r w:rsidR="002E08FD">
        <w:rPr>
          <w:rStyle w:val="FootnoteReference"/>
          <w:rFonts w:ascii="Times New Roman" w:hAnsi="Times New Roman" w:cs="Times New Roman"/>
          <w:sz w:val="24"/>
          <w:szCs w:val="24"/>
        </w:rPr>
        <w:footnoteReference w:id="2"/>
      </w:r>
      <w:r w:rsidR="001060FD">
        <w:rPr>
          <w:rFonts w:ascii="Times New Roman" w:hAnsi="Times New Roman" w:cs="Times New Roman"/>
          <w:sz w:val="24"/>
          <w:szCs w:val="24"/>
        </w:rPr>
        <w:t xml:space="preserve">. </w:t>
      </w:r>
      <w:r>
        <w:rPr>
          <w:rFonts w:ascii="Times New Roman" w:hAnsi="Times New Roman" w:cs="Times New Roman"/>
          <w:sz w:val="24"/>
          <w:szCs w:val="24"/>
        </w:rPr>
        <w:t>R</w:t>
      </w:r>
      <w:r w:rsidR="002E08FD">
        <w:rPr>
          <w:rFonts w:ascii="Times New Roman" w:hAnsi="Times New Roman" w:cs="Times New Roman"/>
          <w:sz w:val="24"/>
          <w:szCs w:val="24"/>
        </w:rPr>
        <w:t xml:space="preserve">esearchers </w:t>
      </w:r>
      <w:r>
        <w:rPr>
          <w:rFonts w:ascii="Times New Roman" w:hAnsi="Times New Roman" w:cs="Times New Roman"/>
          <w:sz w:val="24"/>
          <w:szCs w:val="24"/>
        </w:rPr>
        <w:t>should</w:t>
      </w:r>
      <w:r w:rsidR="002E08FD">
        <w:rPr>
          <w:rFonts w:ascii="Times New Roman" w:hAnsi="Times New Roman" w:cs="Times New Roman"/>
          <w:sz w:val="24"/>
          <w:szCs w:val="24"/>
        </w:rPr>
        <w:t xml:space="preserve"> respect </w:t>
      </w:r>
      <w:r w:rsidR="00C1448D">
        <w:rPr>
          <w:rFonts w:ascii="Times New Roman" w:hAnsi="Times New Roman" w:cs="Times New Roman"/>
          <w:sz w:val="24"/>
          <w:szCs w:val="24"/>
        </w:rPr>
        <w:t>Indigenous</w:t>
      </w:r>
      <w:r w:rsidR="002E08FD">
        <w:rPr>
          <w:rFonts w:ascii="Times New Roman" w:hAnsi="Times New Roman" w:cs="Times New Roman"/>
          <w:sz w:val="24"/>
          <w:szCs w:val="24"/>
        </w:rPr>
        <w:t xml:space="preserve"> governing bodies</w:t>
      </w:r>
      <w:r w:rsidR="00C1448D">
        <w:rPr>
          <w:rFonts w:ascii="Times New Roman" w:hAnsi="Times New Roman" w:cs="Times New Roman"/>
          <w:sz w:val="24"/>
          <w:szCs w:val="24"/>
        </w:rPr>
        <w:t>,</w:t>
      </w:r>
      <w:r w:rsidR="002E08FD">
        <w:rPr>
          <w:rFonts w:ascii="Times New Roman" w:hAnsi="Times New Roman" w:cs="Times New Roman"/>
          <w:sz w:val="24"/>
          <w:szCs w:val="24"/>
        </w:rPr>
        <w:t xml:space="preserve"> community interests</w:t>
      </w:r>
      <w:r w:rsidR="00C1448D">
        <w:rPr>
          <w:rFonts w:ascii="Times New Roman" w:hAnsi="Times New Roman" w:cs="Times New Roman"/>
          <w:sz w:val="24"/>
          <w:szCs w:val="24"/>
        </w:rPr>
        <w:t>,</w:t>
      </w:r>
      <w:r w:rsidR="002E08FD">
        <w:rPr>
          <w:rFonts w:ascii="Times New Roman" w:hAnsi="Times New Roman" w:cs="Times New Roman"/>
          <w:sz w:val="24"/>
          <w:szCs w:val="24"/>
        </w:rPr>
        <w:t xml:space="preserve"> and customs. </w:t>
      </w:r>
      <w:r w:rsidR="00F53429">
        <w:rPr>
          <w:rFonts w:ascii="Times New Roman" w:hAnsi="Times New Roman" w:cs="Times New Roman"/>
          <w:sz w:val="24"/>
          <w:szCs w:val="24"/>
        </w:rPr>
        <w:t xml:space="preserve">Collaboration and engagement between researchers and research participants </w:t>
      </w:r>
      <w:r w:rsidR="00C1448D">
        <w:rPr>
          <w:rFonts w:ascii="Times New Roman" w:hAnsi="Times New Roman" w:cs="Times New Roman"/>
          <w:sz w:val="24"/>
          <w:szCs w:val="24"/>
        </w:rPr>
        <w:t>is required</w:t>
      </w:r>
      <w:r w:rsidR="00F53429">
        <w:rPr>
          <w:rFonts w:ascii="Times New Roman" w:hAnsi="Times New Roman" w:cs="Times New Roman"/>
          <w:sz w:val="24"/>
          <w:szCs w:val="24"/>
        </w:rPr>
        <w:t xml:space="preserve">. </w:t>
      </w:r>
    </w:p>
    <w:p w:rsidR="009D2656" w:rsidRPr="009D2656" w:rsidRDefault="00F53429" w:rsidP="00C1448D">
      <w:pPr>
        <w:rPr>
          <w:rFonts w:ascii="Times New Roman" w:hAnsi="Times New Roman" w:cs="Times New Roman"/>
          <w:sz w:val="24"/>
          <w:szCs w:val="24"/>
        </w:rPr>
      </w:pPr>
      <w:r>
        <w:rPr>
          <w:rFonts w:ascii="Times New Roman" w:hAnsi="Times New Roman" w:cs="Times New Roman"/>
          <w:sz w:val="24"/>
          <w:szCs w:val="24"/>
        </w:rPr>
        <w:t>In addition to the guidelines in Chapter 9 of the TCPS2, researchers must also refer to, and comply with, statutes, regulations</w:t>
      </w:r>
      <w:r w:rsidR="00832F5A">
        <w:rPr>
          <w:rFonts w:ascii="Times New Roman" w:hAnsi="Times New Roman" w:cs="Times New Roman"/>
          <w:sz w:val="24"/>
          <w:szCs w:val="24"/>
        </w:rPr>
        <w:t>, departmental policies</w:t>
      </w:r>
      <w:r>
        <w:rPr>
          <w:rFonts w:ascii="Times New Roman" w:hAnsi="Times New Roman" w:cs="Times New Roman"/>
          <w:sz w:val="24"/>
          <w:szCs w:val="24"/>
        </w:rPr>
        <w:t xml:space="preserve"> and other requirements concerning research involving First Nations, Inuit and Métis People.</w:t>
      </w:r>
      <w:r w:rsidR="00A909AE">
        <w:rPr>
          <w:rFonts w:ascii="Times New Roman" w:hAnsi="Times New Roman" w:cs="Times New Roman"/>
          <w:sz w:val="24"/>
          <w:szCs w:val="24"/>
        </w:rPr>
        <w:t xml:space="preserve"> </w:t>
      </w:r>
      <w:r w:rsidR="00832F5A">
        <w:rPr>
          <w:rFonts w:ascii="Times New Roman" w:hAnsi="Times New Roman" w:cs="Times New Roman"/>
          <w:sz w:val="24"/>
          <w:szCs w:val="24"/>
        </w:rPr>
        <w:t xml:space="preserve">Prior to submitting an application to the </w:t>
      </w:r>
      <w:r w:rsidR="00C1448D">
        <w:rPr>
          <w:rFonts w:ascii="Times New Roman" w:hAnsi="Times New Roman" w:cs="Times New Roman"/>
          <w:sz w:val="24"/>
          <w:szCs w:val="24"/>
        </w:rPr>
        <w:t>REC</w:t>
      </w:r>
      <w:r w:rsidR="00832F5A">
        <w:rPr>
          <w:rFonts w:ascii="Times New Roman" w:hAnsi="Times New Roman" w:cs="Times New Roman"/>
          <w:sz w:val="24"/>
          <w:szCs w:val="24"/>
        </w:rPr>
        <w:t xml:space="preserve"> for an ethics review, the researcher must ensure that the </w:t>
      </w:r>
      <w:r w:rsidR="00C1448D">
        <w:rPr>
          <w:rFonts w:ascii="Times New Roman" w:hAnsi="Times New Roman" w:cs="Times New Roman"/>
          <w:sz w:val="24"/>
          <w:szCs w:val="24"/>
        </w:rPr>
        <w:t>Indigenous</w:t>
      </w:r>
      <w:r w:rsidR="00832F5A">
        <w:rPr>
          <w:rFonts w:ascii="Times New Roman" w:hAnsi="Times New Roman" w:cs="Times New Roman"/>
          <w:sz w:val="24"/>
          <w:szCs w:val="24"/>
        </w:rPr>
        <w:t xml:space="preserve"> communities in question have been consulted in the development of the proposed research project</w:t>
      </w:r>
      <w:r w:rsidR="00355EF7">
        <w:rPr>
          <w:rFonts w:ascii="Times New Roman" w:hAnsi="Times New Roman" w:cs="Times New Roman"/>
          <w:sz w:val="24"/>
          <w:szCs w:val="24"/>
        </w:rPr>
        <w:t>.</w:t>
      </w:r>
      <w:r w:rsidR="009D2656">
        <w:rPr>
          <w:rFonts w:ascii="Times New Roman" w:hAnsi="Times New Roman" w:cs="Times New Roman"/>
          <w:sz w:val="24"/>
          <w:szCs w:val="24"/>
        </w:rPr>
        <w:t xml:space="preserve"> </w:t>
      </w:r>
    </w:p>
    <w:p w:rsidR="00F53429" w:rsidRDefault="00767CE5" w:rsidP="0051361A">
      <w:pPr>
        <w:rPr>
          <w:rFonts w:ascii="Times New Roman" w:hAnsi="Times New Roman" w:cs="Times New Roman"/>
          <w:sz w:val="24"/>
          <w:szCs w:val="24"/>
        </w:rPr>
      </w:pPr>
      <w:r>
        <w:rPr>
          <w:rFonts w:ascii="Times New Roman" w:hAnsi="Times New Roman" w:cs="Times New Roman"/>
          <w:sz w:val="24"/>
          <w:szCs w:val="24"/>
        </w:rPr>
        <w:t>The researcher should include</w:t>
      </w:r>
      <w:r w:rsidR="009D2656">
        <w:rPr>
          <w:rFonts w:ascii="Times New Roman" w:hAnsi="Times New Roman" w:cs="Times New Roman"/>
          <w:sz w:val="24"/>
          <w:szCs w:val="24"/>
        </w:rPr>
        <w:t>,</w:t>
      </w:r>
      <w:r w:rsidR="00C1448D">
        <w:rPr>
          <w:rFonts w:ascii="Times New Roman" w:hAnsi="Times New Roman" w:cs="Times New Roman"/>
          <w:sz w:val="24"/>
          <w:szCs w:val="24"/>
        </w:rPr>
        <w:t xml:space="preserve"> in his or her REC</w:t>
      </w:r>
      <w:r>
        <w:rPr>
          <w:rFonts w:ascii="Times New Roman" w:hAnsi="Times New Roman" w:cs="Times New Roman"/>
          <w:sz w:val="24"/>
          <w:szCs w:val="24"/>
        </w:rPr>
        <w:t xml:space="preserve"> application</w:t>
      </w:r>
      <w:r w:rsidR="009D2656">
        <w:rPr>
          <w:rFonts w:ascii="Times New Roman" w:hAnsi="Times New Roman" w:cs="Times New Roman"/>
          <w:sz w:val="24"/>
          <w:szCs w:val="24"/>
        </w:rPr>
        <w:t>,</w:t>
      </w:r>
      <w:r>
        <w:rPr>
          <w:rFonts w:ascii="Times New Roman" w:hAnsi="Times New Roman" w:cs="Times New Roman"/>
          <w:sz w:val="24"/>
          <w:szCs w:val="24"/>
        </w:rPr>
        <w:t xml:space="preserve"> the following</w:t>
      </w:r>
      <w:r w:rsidR="00EB67D1">
        <w:rPr>
          <w:rFonts w:ascii="Times New Roman" w:hAnsi="Times New Roman" w:cs="Times New Roman"/>
          <w:sz w:val="24"/>
          <w:szCs w:val="24"/>
        </w:rPr>
        <w:t xml:space="preserve"> information</w:t>
      </w:r>
      <w:r>
        <w:rPr>
          <w:rFonts w:ascii="Times New Roman" w:hAnsi="Times New Roman" w:cs="Times New Roman"/>
          <w:sz w:val="24"/>
          <w:szCs w:val="24"/>
        </w:rPr>
        <w:t>:</w:t>
      </w:r>
    </w:p>
    <w:p w:rsidR="00767CE5" w:rsidRDefault="00767CE5" w:rsidP="00767CE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results of the consultation undertaken with the communities and a copy of the exchange of correspondence with these communities</w:t>
      </w:r>
      <w:r w:rsidR="00C1448D">
        <w:rPr>
          <w:rFonts w:ascii="Times New Roman" w:hAnsi="Times New Roman" w:cs="Times New Roman"/>
          <w:sz w:val="24"/>
          <w:szCs w:val="24"/>
        </w:rPr>
        <w:t>, including any letters of support</w:t>
      </w:r>
      <w:r>
        <w:rPr>
          <w:rFonts w:ascii="Times New Roman" w:hAnsi="Times New Roman" w:cs="Times New Roman"/>
          <w:sz w:val="24"/>
          <w:szCs w:val="24"/>
        </w:rPr>
        <w:t>;</w:t>
      </w:r>
    </w:p>
    <w:p w:rsidR="00767CE5" w:rsidRDefault="00767CE5" w:rsidP="00767CE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recruitment processes to be undertaken in these communities;</w:t>
      </w:r>
    </w:p>
    <w:p w:rsidR="00E073D3" w:rsidRDefault="00E073D3" w:rsidP="00767CE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nature and extent of community engagement determined by the community and by the researcher;</w:t>
      </w:r>
    </w:p>
    <w:p w:rsidR="00767CE5" w:rsidRDefault="00767CE5" w:rsidP="00767CE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consent processes for obtaining informed consent from both these communities;</w:t>
      </w:r>
    </w:p>
    <w:p w:rsidR="00767CE5" w:rsidRDefault="00767CE5" w:rsidP="00767CE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communication of the report of findings to these communities and the research participants; and </w:t>
      </w:r>
    </w:p>
    <w:p w:rsidR="00767CE5" w:rsidRDefault="00767CE5" w:rsidP="00767CE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documentation</w:t>
      </w:r>
      <w:r w:rsidR="00355EF7">
        <w:rPr>
          <w:rFonts w:ascii="Times New Roman" w:hAnsi="Times New Roman" w:cs="Times New Roman"/>
          <w:sz w:val="24"/>
          <w:szCs w:val="24"/>
        </w:rPr>
        <w:t xml:space="preserve"> pertaining to these processes.</w:t>
      </w:r>
    </w:p>
    <w:p w:rsidR="00774C90" w:rsidRDefault="00206A85" w:rsidP="0051361A">
      <w:pPr>
        <w:rPr>
          <w:rFonts w:ascii="Times New Roman" w:hAnsi="Times New Roman" w:cs="Times New Roman"/>
          <w:sz w:val="24"/>
          <w:szCs w:val="24"/>
        </w:rPr>
      </w:pPr>
      <w:r>
        <w:rPr>
          <w:rFonts w:ascii="Times New Roman" w:hAnsi="Times New Roman" w:cs="Times New Roman"/>
          <w:b/>
          <w:sz w:val="24"/>
          <w:szCs w:val="24"/>
        </w:rPr>
        <w:t>Research Involving Prisoners</w:t>
      </w:r>
    </w:p>
    <w:p w:rsidR="00206A85" w:rsidRDefault="00CA26D6" w:rsidP="0051361A">
      <w:pPr>
        <w:rPr>
          <w:rFonts w:ascii="Times New Roman" w:hAnsi="Times New Roman" w:cs="Times New Roman"/>
          <w:sz w:val="24"/>
          <w:szCs w:val="24"/>
        </w:rPr>
      </w:pPr>
      <w:r>
        <w:rPr>
          <w:rFonts w:ascii="Times New Roman" w:hAnsi="Times New Roman" w:cs="Times New Roman"/>
          <w:sz w:val="24"/>
          <w:szCs w:val="24"/>
        </w:rPr>
        <w:t>Research involving prisoner should only be done in specific conditions and according to relevant ethical guidelines. The risks involved in such research should be commensurate with risks accepted by non-prisoner research participants.</w:t>
      </w:r>
    </w:p>
    <w:p w:rsidR="00CA26D6" w:rsidRPr="00E42E13" w:rsidRDefault="002700E9" w:rsidP="0051361A">
      <w:pPr>
        <w:rPr>
          <w:rFonts w:ascii="Times New Roman" w:hAnsi="Times New Roman" w:cs="Times New Roman"/>
          <w:sz w:val="24"/>
          <w:szCs w:val="24"/>
        </w:rPr>
      </w:pPr>
      <w:r>
        <w:rPr>
          <w:rFonts w:ascii="Times New Roman" w:hAnsi="Times New Roman" w:cs="Times New Roman"/>
          <w:sz w:val="24"/>
          <w:szCs w:val="24"/>
        </w:rPr>
        <w:t xml:space="preserve">It is </w:t>
      </w:r>
      <w:r w:rsidRPr="00E42E13">
        <w:rPr>
          <w:rFonts w:ascii="Times New Roman" w:hAnsi="Times New Roman" w:cs="Times New Roman"/>
          <w:sz w:val="24"/>
          <w:szCs w:val="24"/>
        </w:rPr>
        <w:t xml:space="preserve">essential that the individual has full information about the research in order to give their informed consent to take part and that consent is freely volunteered. The ability of prisoners to consent freely and voluntarily to participation to research may be modified due to their incarceration. </w:t>
      </w:r>
      <w:r w:rsidR="00375A6D" w:rsidRPr="00E42E13">
        <w:rPr>
          <w:rFonts w:ascii="Times New Roman" w:hAnsi="Times New Roman" w:cs="Times New Roman"/>
          <w:sz w:val="24"/>
          <w:szCs w:val="24"/>
        </w:rPr>
        <w:t>The influence of power relationships on voluntary choice should be judged according to the particular conte</w:t>
      </w:r>
      <w:r w:rsidR="00E42E13" w:rsidRPr="00E42E13">
        <w:rPr>
          <w:rFonts w:ascii="Times New Roman" w:hAnsi="Times New Roman" w:cs="Times New Roman"/>
          <w:sz w:val="24"/>
          <w:szCs w:val="24"/>
        </w:rPr>
        <w:t>xt of prospective participants</w:t>
      </w:r>
      <w:r w:rsidR="00E42E13" w:rsidRPr="00E42E13">
        <w:rPr>
          <w:rStyle w:val="FootnoteReference"/>
          <w:rFonts w:ascii="Times New Roman" w:hAnsi="Times New Roman" w:cs="Times New Roman"/>
          <w:sz w:val="24"/>
          <w:szCs w:val="24"/>
        </w:rPr>
        <w:footnoteReference w:id="3"/>
      </w:r>
      <w:r w:rsidR="00E42E13" w:rsidRPr="00E42E13">
        <w:rPr>
          <w:rFonts w:ascii="Times New Roman" w:hAnsi="Times New Roman" w:cs="Times New Roman"/>
          <w:sz w:val="24"/>
          <w:szCs w:val="24"/>
        </w:rPr>
        <w:t>.</w:t>
      </w:r>
      <w:r w:rsidR="00375A6D" w:rsidRPr="00E42E13">
        <w:rPr>
          <w:rFonts w:ascii="Times New Roman" w:hAnsi="Times New Roman" w:cs="Times New Roman"/>
          <w:sz w:val="24"/>
          <w:szCs w:val="24"/>
        </w:rPr>
        <w:t xml:space="preserve"> </w:t>
      </w:r>
      <w:r w:rsidR="00222DE7" w:rsidRPr="00E42E13">
        <w:rPr>
          <w:rFonts w:ascii="Times New Roman" w:hAnsi="Times New Roman" w:cs="Times New Roman"/>
          <w:sz w:val="24"/>
          <w:szCs w:val="24"/>
        </w:rPr>
        <w:t xml:space="preserve">Prisoners should not be offered </w:t>
      </w:r>
      <w:r w:rsidR="00222DE7" w:rsidRPr="00E42E13">
        <w:rPr>
          <w:rFonts w:ascii="Times New Roman" w:hAnsi="Times New Roman" w:cs="Times New Roman"/>
          <w:sz w:val="24"/>
          <w:szCs w:val="24"/>
        </w:rPr>
        <w:lastRenderedPageBreak/>
        <w:t xml:space="preserve">large inducements for their participation in research, </w:t>
      </w:r>
      <w:r w:rsidR="00843C95">
        <w:rPr>
          <w:rFonts w:ascii="Times New Roman" w:hAnsi="Times New Roman" w:cs="Times New Roman"/>
          <w:sz w:val="24"/>
          <w:szCs w:val="24"/>
        </w:rPr>
        <w:t>as this presents a risk of undue inducement to participate</w:t>
      </w:r>
      <w:r w:rsidR="00222DE7">
        <w:rPr>
          <w:rFonts w:ascii="Times New Roman" w:hAnsi="Times New Roman" w:cs="Times New Roman"/>
          <w:sz w:val="24"/>
          <w:szCs w:val="24"/>
        </w:rPr>
        <w:t xml:space="preserve">. The salary they would otherwise get in prison should be considered as an example of the maximum amount offered for </w:t>
      </w:r>
      <w:r w:rsidR="004953F5">
        <w:rPr>
          <w:rFonts w:ascii="Times New Roman" w:hAnsi="Times New Roman" w:cs="Times New Roman"/>
          <w:sz w:val="24"/>
          <w:szCs w:val="24"/>
        </w:rPr>
        <w:t>research participation</w:t>
      </w:r>
      <w:r w:rsidR="00222DE7">
        <w:rPr>
          <w:rFonts w:ascii="Times New Roman" w:hAnsi="Times New Roman" w:cs="Times New Roman"/>
          <w:sz w:val="24"/>
          <w:szCs w:val="24"/>
        </w:rPr>
        <w:t xml:space="preserve">. The individual should also know that she or he can withdraw at any time and that their participation will not influence their parole, or the way they are treated by prison staff </w:t>
      </w:r>
      <w:r w:rsidR="00222DE7" w:rsidRPr="00E42E13">
        <w:rPr>
          <w:rFonts w:ascii="Times New Roman" w:hAnsi="Times New Roman" w:cs="Times New Roman"/>
          <w:sz w:val="24"/>
          <w:szCs w:val="24"/>
        </w:rPr>
        <w:t>and others in positions of authority, etc.</w:t>
      </w:r>
    </w:p>
    <w:p w:rsidR="00D9336E" w:rsidRPr="00206A85" w:rsidRDefault="00D9336E" w:rsidP="0051361A">
      <w:pPr>
        <w:rPr>
          <w:rFonts w:ascii="Times New Roman" w:hAnsi="Times New Roman" w:cs="Times New Roman"/>
          <w:sz w:val="24"/>
          <w:szCs w:val="24"/>
        </w:rPr>
      </w:pPr>
      <w:r w:rsidRPr="00E42E13">
        <w:rPr>
          <w:rFonts w:ascii="Times New Roman" w:hAnsi="Times New Roman" w:cs="Times New Roman"/>
          <w:sz w:val="24"/>
          <w:szCs w:val="24"/>
        </w:rPr>
        <w:t>Participants should know who will have access to identifying information</w:t>
      </w:r>
      <w:r w:rsidR="0009374F">
        <w:rPr>
          <w:rFonts w:ascii="Times New Roman" w:hAnsi="Times New Roman" w:cs="Times New Roman"/>
          <w:sz w:val="24"/>
          <w:szCs w:val="24"/>
        </w:rPr>
        <w:t>.</w:t>
      </w:r>
      <w:r w:rsidRPr="00E42E13">
        <w:rPr>
          <w:rFonts w:ascii="Times New Roman" w:hAnsi="Times New Roman" w:cs="Times New Roman"/>
          <w:sz w:val="24"/>
          <w:szCs w:val="24"/>
        </w:rPr>
        <w:t xml:space="preserve"> </w:t>
      </w:r>
      <w:r w:rsidR="00DA11C7">
        <w:rPr>
          <w:rFonts w:ascii="Times New Roman" w:hAnsi="Times New Roman" w:cs="Times New Roman"/>
          <w:sz w:val="24"/>
          <w:szCs w:val="24"/>
        </w:rPr>
        <w:t>The r</w:t>
      </w:r>
      <w:r w:rsidR="00303070" w:rsidRPr="00E42E13">
        <w:rPr>
          <w:rFonts w:ascii="Times New Roman" w:hAnsi="Times New Roman" w:cs="Times New Roman"/>
          <w:sz w:val="24"/>
          <w:szCs w:val="24"/>
        </w:rPr>
        <w:t>esearch</w:t>
      </w:r>
      <w:r w:rsidR="00DA11C7">
        <w:rPr>
          <w:rFonts w:ascii="Times New Roman" w:hAnsi="Times New Roman" w:cs="Times New Roman"/>
          <w:sz w:val="24"/>
          <w:szCs w:val="24"/>
        </w:rPr>
        <w:t xml:space="preserve"> project</w:t>
      </w:r>
      <w:r w:rsidR="00303070" w:rsidRPr="00E42E13">
        <w:rPr>
          <w:rFonts w:ascii="Times New Roman" w:hAnsi="Times New Roman" w:cs="Times New Roman"/>
          <w:sz w:val="24"/>
          <w:szCs w:val="24"/>
        </w:rPr>
        <w:t xml:space="preserve"> needs to inform participants if the information gathered from their participation to research w</w:t>
      </w:r>
      <w:r w:rsidR="0009374F">
        <w:rPr>
          <w:rFonts w:ascii="Times New Roman" w:hAnsi="Times New Roman" w:cs="Times New Roman"/>
          <w:sz w:val="24"/>
          <w:szCs w:val="24"/>
        </w:rPr>
        <w:t xml:space="preserve">ill be provided </w:t>
      </w:r>
      <w:r w:rsidR="00303070" w:rsidRPr="00E42E13">
        <w:rPr>
          <w:rFonts w:ascii="Times New Roman" w:hAnsi="Times New Roman" w:cs="Times New Roman"/>
          <w:sz w:val="24"/>
          <w:szCs w:val="24"/>
        </w:rPr>
        <w:t>to authorities monitori</w:t>
      </w:r>
      <w:r w:rsidR="0009374F">
        <w:rPr>
          <w:rFonts w:ascii="Times New Roman" w:hAnsi="Times New Roman" w:cs="Times New Roman"/>
          <w:sz w:val="24"/>
          <w:szCs w:val="24"/>
        </w:rPr>
        <w:t>ng the research in question. REC</w:t>
      </w:r>
      <w:r w:rsidR="00303070" w:rsidRPr="00E42E13">
        <w:rPr>
          <w:rFonts w:ascii="Times New Roman" w:hAnsi="Times New Roman" w:cs="Times New Roman"/>
          <w:sz w:val="24"/>
          <w:szCs w:val="24"/>
        </w:rPr>
        <w:t xml:space="preserve"> members</w:t>
      </w:r>
      <w:r w:rsidR="0009374F">
        <w:rPr>
          <w:rFonts w:ascii="Times New Roman" w:hAnsi="Times New Roman" w:cs="Times New Roman"/>
          <w:sz w:val="24"/>
          <w:szCs w:val="24"/>
        </w:rPr>
        <w:t xml:space="preserve"> will</w:t>
      </w:r>
      <w:r w:rsidR="00303070">
        <w:rPr>
          <w:rFonts w:ascii="Times New Roman" w:hAnsi="Times New Roman" w:cs="Times New Roman"/>
          <w:sz w:val="24"/>
          <w:szCs w:val="24"/>
        </w:rPr>
        <w:t xml:space="preserve"> also consider the interests of prisoners and the possibility of stigmatization of this particular population. </w:t>
      </w:r>
      <w:r w:rsidR="0009374F">
        <w:rPr>
          <w:rFonts w:ascii="Times New Roman" w:hAnsi="Times New Roman" w:cs="Times New Roman"/>
          <w:sz w:val="24"/>
          <w:szCs w:val="24"/>
        </w:rPr>
        <w:t>D</w:t>
      </w:r>
      <w:r w:rsidR="000861C7">
        <w:rPr>
          <w:rFonts w:ascii="Times New Roman" w:hAnsi="Times New Roman" w:cs="Times New Roman"/>
          <w:sz w:val="24"/>
          <w:szCs w:val="24"/>
        </w:rPr>
        <w:t xml:space="preserve">ata </w:t>
      </w:r>
      <w:r w:rsidR="0009374F">
        <w:rPr>
          <w:rFonts w:ascii="Times New Roman" w:hAnsi="Times New Roman" w:cs="Times New Roman"/>
          <w:sz w:val="24"/>
          <w:szCs w:val="24"/>
        </w:rPr>
        <w:t xml:space="preserve">gathered from incarcerated individuals </w:t>
      </w:r>
      <w:r w:rsidR="000861C7">
        <w:rPr>
          <w:rFonts w:ascii="Times New Roman" w:hAnsi="Times New Roman" w:cs="Times New Roman"/>
          <w:sz w:val="24"/>
          <w:szCs w:val="24"/>
        </w:rPr>
        <w:t>should only be provided to administrative bodies for policy making purposes and if it is unlinked</w:t>
      </w:r>
      <w:r w:rsidR="00DA11C7">
        <w:rPr>
          <w:rFonts w:ascii="Times New Roman" w:hAnsi="Times New Roman" w:cs="Times New Roman"/>
          <w:sz w:val="24"/>
          <w:szCs w:val="24"/>
        </w:rPr>
        <w:t>,</w:t>
      </w:r>
      <w:r w:rsidR="000861C7">
        <w:rPr>
          <w:rFonts w:ascii="Times New Roman" w:hAnsi="Times New Roman" w:cs="Times New Roman"/>
          <w:sz w:val="24"/>
          <w:szCs w:val="24"/>
        </w:rPr>
        <w:t xml:space="preserve"> to any specific individual.</w:t>
      </w:r>
    </w:p>
    <w:p w:rsidR="00206A85" w:rsidRDefault="00206A85" w:rsidP="0051361A">
      <w:pPr>
        <w:rPr>
          <w:rFonts w:ascii="Times New Roman" w:hAnsi="Times New Roman" w:cs="Times New Roman"/>
          <w:sz w:val="24"/>
          <w:szCs w:val="24"/>
        </w:rPr>
      </w:pPr>
      <w:r>
        <w:rPr>
          <w:rFonts w:ascii="Times New Roman" w:hAnsi="Times New Roman" w:cs="Times New Roman"/>
          <w:b/>
          <w:sz w:val="24"/>
          <w:szCs w:val="24"/>
        </w:rPr>
        <w:t>Research Involving Elderly</w:t>
      </w:r>
      <w:r w:rsidR="00EB2D8A">
        <w:rPr>
          <w:rFonts w:ascii="Times New Roman" w:hAnsi="Times New Roman" w:cs="Times New Roman"/>
          <w:b/>
          <w:sz w:val="24"/>
          <w:szCs w:val="24"/>
        </w:rPr>
        <w:t xml:space="preserve"> Persons</w:t>
      </w:r>
    </w:p>
    <w:p w:rsidR="00206A85" w:rsidRDefault="00283AD3" w:rsidP="0051361A">
      <w:pPr>
        <w:rPr>
          <w:rFonts w:ascii="Times New Roman" w:hAnsi="Times New Roman" w:cs="Times New Roman"/>
          <w:sz w:val="24"/>
          <w:szCs w:val="24"/>
        </w:rPr>
      </w:pPr>
      <w:r w:rsidRPr="00283AD3">
        <w:rPr>
          <w:rFonts w:ascii="Times New Roman" w:hAnsi="Times New Roman" w:cs="Times New Roman"/>
          <w:sz w:val="24"/>
          <w:szCs w:val="24"/>
        </w:rPr>
        <w:t xml:space="preserve">Research on various aspects of aging and </w:t>
      </w:r>
      <w:r>
        <w:rPr>
          <w:rFonts w:ascii="Times New Roman" w:hAnsi="Times New Roman" w:cs="Times New Roman"/>
          <w:sz w:val="24"/>
          <w:szCs w:val="24"/>
        </w:rPr>
        <w:t>the lives of the elderly are necessary to ensure that such individuals stay fully integrated in society and maintain a high quality of life. As such, the TCPS2 states that</w:t>
      </w:r>
      <w:r w:rsidR="00DA11C7">
        <w:rPr>
          <w:rFonts w:ascii="Times New Roman" w:hAnsi="Times New Roman" w:cs="Times New Roman"/>
          <w:sz w:val="24"/>
          <w:szCs w:val="24"/>
        </w:rPr>
        <w:t>:</w:t>
      </w:r>
      <w:r>
        <w:rPr>
          <w:rFonts w:ascii="Times New Roman" w:hAnsi="Times New Roman" w:cs="Times New Roman"/>
          <w:sz w:val="24"/>
          <w:szCs w:val="24"/>
        </w:rPr>
        <w:t xml:space="preserve"> "Elderly people shall not be inappropriately excluded from research solely on the basis of their age.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r w:rsidR="0009374F">
        <w:rPr>
          <w:rFonts w:ascii="Times New Roman" w:hAnsi="Times New Roman" w:cs="Times New Roman"/>
          <w:sz w:val="24"/>
          <w:szCs w:val="24"/>
        </w:rPr>
        <w:t xml:space="preserve"> Appropriate care must be taken to ensure this population is able to fully consent, with consideration of how best to communicate information about the study and how to assess ability to consent in populations that may have experienced cognitive decline. </w:t>
      </w:r>
    </w:p>
    <w:sectPr w:rsidR="00206A8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89" w:rsidRDefault="003A7489" w:rsidP="003A7489">
      <w:pPr>
        <w:spacing w:after="0" w:line="240" w:lineRule="auto"/>
      </w:pPr>
      <w:r>
        <w:separator/>
      </w:r>
    </w:p>
  </w:endnote>
  <w:endnote w:type="continuationSeparator" w:id="0">
    <w:p w:rsidR="003A7489" w:rsidRDefault="003A7489" w:rsidP="003A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89" w:rsidRDefault="003A7489" w:rsidP="003A7489">
      <w:pPr>
        <w:spacing w:after="0" w:line="240" w:lineRule="auto"/>
      </w:pPr>
      <w:r>
        <w:separator/>
      </w:r>
    </w:p>
  </w:footnote>
  <w:footnote w:type="continuationSeparator" w:id="0">
    <w:p w:rsidR="003A7489" w:rsidRDefault="003A7489" w:rsidP="003A7489">
      <w:pPr>
        <w:spacing w:after="0" w:line="240" w:lineRule="auto"/>
      </w:pPr>
      <w:r>
        <w:continuationSeparator/>
      </w:r>
    </w:p>
  </w:footnote>
  <w:footnote w:id="1">
    <w:p w:rsidR="000B20C9" w:rsidRPr="00FC5F6F" w:rsidRDefault="000B20C9">
      <w:pPr>
        <w:pStyle w:val="FootnoteText"/>
        <w:rPr>
          <w:rFonts w:ascii="Times New Roman" w:hAnsi="Times New Roman" w:cs="Times New Roman"/>
        </w:rPr>
      </w:pPr>
      <w:r w:rsidRPr="00FC5F6F">
        <w:rPr>
          <w:rStyle w:val="FootnoteReference"/>
          <w:rFonts w:ascii="Times New Roman" w:hAnsi="Times New Roman" w:cs="Times New Roman"/>
        </w:rPr>
        <w:footnoteRef/>
      </w:r>
      <w:r w:rsidRPr="00FC5F6F">
        <w:rPr>
          <w:rFonts w:ascii="Times New Roman" w:hAnsi="Times New Roman" w:cs="Times New Roman"/>
        </w:rPr>
        <w:t xml:space="preserve"> For mo</w:t>
      </w:r>
      <w:r w:rsidR="00E23720">
        <w:rPr>
          <w:rFonts w:ascii="Times New Roman" w:hAnsi="Times New Roman" w:cs="Times New Roman"/>
        </w:rPr>
        <w:t xml:space="preserve">re information, please consult </w:t>
      </w:r>
      <w:r w:rsidRPr="00FC5F6F">
        <w:rPr>
          <w:rFonts w:ascii="Times New Roman" w:hAnsi="Times New Roman" w:cs="Times New Roman"/>
        </w:rPr>
        <w:t xml:space="preserve">TCPS-2, art. 4.1-4.7 and CGSB, art. </w:t>
      </w:r>
      <w:r w:rsidR="00152DF6">
        <w:rPr>
          <w:rFonts w:ascii="Times New Roman" w:hAnsi="Times New Roman" w:cs="Times New Roman"/>
        </w:rPr>
        <w:t>4.4.4.2.14 &amp; 4.4.4.2.15.</w:t>
      </w:r>
    </w:p>
  </w:footnote>
  <w:footnote w:id="2">
    <w:p w:rsidR="002E08FD" w:rsidRPr="00E42E13" w:rsidRDefault="002E08FD">
      <w:pPr>
        <w:pStyle w:val="FootnoteText"/>
      </w:pPr>
      <w:r>
        <w:rPr>
          <w:rStyle w:val="FootnoteReference"/>
        </w:rPr>
        <w:footnoteRef/>
      </w:r>
      <w:r>
        <w:t xml:space="preserve"> </w:t>
      </w:r>
      <w:r w:rsidRPr="00E42E13">
        <w:t>TCPS2, chapter 9.</w:t>
      </w:r>
    </w:p>
  </w:footnote>
  <w:footnote w:id="3">
    <w:p w:rsidR="00E42E13" w:rsidRPr="00E42E13" w:rsidRDefault="00E42E13">
      <w:pPr>
        <w:pStyle w:val="FootnoteText"/>
      </w:pPr>
      <w:r>
        <w:rPr>
          <w:rStyle w:val="FootnoteReference"/>
        </w:rPr>
        <w:footnoteRef/>
      </w:r>
      <w:r>
        <w:t xml:space="preserve"> </w:t>
      </w:r>
      <w:r w:rsidRPr="00E42E13">
        <w:t xml:space="preserve">TCPS2, </w:t>
      </w:r>
      <w:r>
        <w:t>p. 28</w:t>
      </w:r>
    </w:p>
  </w:footnote>
  <w:footnote w:id="4">
    <w:p w:rsidR="00283AD3" w:rsidRPr="00E42E13" w:rsidRDefault="00283AD3">
      <w:pPr>
        <w:pStyle w:val="FootnoteText"/>
      </w:pPr>
      <w:r>
        <w:rPr>
          <w:rStyle w:val="FootnoteReference"/>
        </w:rPr>
        <w:footnoteRef/>
      </w:r>
      <w:r>
        <w:t xml:space="preserve"> </w:t>
      </w:r>
      <w:r w:rsidRPr="00E42E13">
        <w:t>TCPS2, art. 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95" w:rsidRPr="00E23720" w:rsidRDefault="00DA4195" w:rsidP="00E23720">
    <w:pPr>
      <w:ind w:right="-900"/>
      <w:jc w:val="right"/>
      <w:rPr>
        <w:bCs/>
        <w:iCs/>
        <w:color w:val="4F81BD" w:themeColor="accent1"/>
        <w:sz w:val="18"/>
        <w:szCs w:val="18"/>
      </w:rPr>
    </w:pPr>
    <w:r>
      <w:rPr>
        <w:noProof/>
        <w:lang w:eastAsia="en-CA"/>
      </w:rPr>
      <w:drawing>
        <wp:anchor distT="0" distB="0" distL="114300" distR="114300" simplePos="0" relativeHeight="251660288" behindDoc="1" locked="0" layoutInCell="1" allowOverlap="1" wp14:anchorId="3C8544E1" wp14:editId="5FB037F0">
          <wp:simplePos x="0" y="0"/>
          <wp:positionH relativeFrom="column">
            <wp:posOffset>-866775</wp:posOffset>
          </wp:positionH>
          <wp:positionV relativeFrom="paragraph">
            <wp:posOffset>541020</wp:posOffset>
          </wp:positionV>
          <wp:extent cx="7667625" cy="638175"/>
          <wp:effectExtent l="0" t="0" r="9525" b="0"/>
          <wp:wrapSquare wrapText="bothSides"/>
          <wp:docPr id="12" name="Picture 12" descr="P:\PublicAffairs\Template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ffairs\Templates\bann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76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660">
      <w:rPr>
        <w:noProof/>
        <w:sz w:val="18"/>
        <w:szCs w:val="18"/>
        <w:lang w:eastAsia="en-CA"/>
      </w:rPr>
      <w:drawing>
        <wp:anchor distT="0" distB="0" distL="114300" distR="114300" simplePos="0" relativeHeight="251659264" behindDoc="1" locked="0" layoutInCell="1" allowOverlap="1" wp14:anchorId="065EE7FB" wp14:editId="01F629FB">
          <wp:simplePos x="0" y="0"/>
          <wp:positionH relativeFrom="column">
            <wp:posOffset>-561975</wp:posOffset>
          </wp:positionH>
          <wp:positionV relativeFrom="paragraph">
            <wp:posOffset>-108585</wp:posOffset>
          </wp:positionV>
          <wp:extent cx="1905000" cy="647700"/>
          <wp:effectExtent l="0" t="0" r="0" b="0"/>
          <wp:wrapThrough wrapText="bothSides">
            <wp:wrapPolygon edited="0">
              <wp:start x="0" y="0"/>
              <wp:lineTo x="0" y="20965"/>
              <wp:lineTo x="648" y="20965"/>
              <wp:lineTo x="4968" y="20965"/>
              <wp:lineTo x="21384" y="20329"/>
              <wp:lineTo x="21384" y="635"/>
              <wp:lineTo x="6264" y="0"/>
              <wp:lineTo x="0" y="0"/>
            </wp:wrapPolygon>
          </wp:wrapThrough>
          <wp:docPr id="13" name="Picture 13" descr="P:\PublicAffairs\Logos\Aurora College logo small - horizontal text on 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ffairs\Logos\Aurora College logo small - horizontal text on si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tenseEmphasis"/>
        <w:sz w:val="18"/>
        <w:szCs w:val="18"/>
      </w:rPr>
      <w:t>Research Ethics Committee</w:t>
    </w:r>
    <w:r w:rsidRPr="007B2660">
      <w:rPr>
        <w:rStyle w:val="IntenseEmphasis"/>
        <w:sz w:val="18"/>
        <w:szCs w:val="18"/>
      </w:rPr>
      <w:br/>
      <w:t xml:space="preserve">P.O. Box </w:t>
    </w:r>
    <w:r>
      <w:rPr>
        <w:rStyle w:val="IntenseEmphasis"/>
        <w:sz w:val="18"/>
        <w:szCs w:val="18"/>
      </w:rPr>
      <w:t>600</w:t>
    </w:r>
    <w:r w:rsidRPr="007B2660">
      <w:rPr>
        <w:rStyle w:val="IntenseEmphasis"/>
        <w:sz w:val="18"/>
        <w:szCs w:val="18"/>
      </w:rPr>
      <w:t xml:space="preserve">, </w:t>
    </w:r>
    <w:r>
      <w:rPr>
        <w:rStyle w:val="IntenseEmphasis"/>
        <w:sz w:val="18"/>
        <w:szCs w:val="18"/>
      </w:rPr>
      <w:t>Fort Smith</w:t>
    </w:r>
    <w:r w:rsidRPr="007B2660">
      <w:rPr>
        <w:rStyle w:val="IntenseEmphasis"/>
        <w:sz w:val="18"/>
        <w:szCs w:val="18"/>
      </w:rPr>
      <w:t xml:space="preserve">, NT   X0E </w:t>
    </w:r>
    <w:r>
      <w:rPr>
        <w:rStyle w:val="IntenseEmphasis"/>
        <w:sz w:val="18"/>
        <w:szCs w:val="18"/>
      </w:rPr>
      <w:t>0P0</w:t>
    </w:r>
    <w:r w:rsidRPr="007B2660">
      <w:rPr>
        <w:rStyle w:val="IntenseEmphasis"/>
        <w:sz w:val="18"/>
        <w:szCs w:val="18"/>
      </w:rPr>
      <w:t xml:space="preserve"> </w:t>
    </w:r>
    <w:r w:rsidRPr="007B2660">
      <w:rPr>
        <w:rStyle w:val="IntenseEmphasis"/>
        <w:sz w:val="18"/>
        <w:szCs w:val="18"/>
      </w:rPr>
      <w:br/>
      <w:t xml:space="preserve">Tel: (867) </w:t>
    </w:r>
    <w:r>
      <w:rPr>
        <w:rStyle w:val="IntenseEmphasis"/>
        <w:sz w:val="18"/>
        <w:szCs w:val="18"/>
      </w:rPr>
      <w:t>872-7080</w:t>
    </w:r>
    <w:r w:rsidRPr="007B2660">
      <w:rPr>
        <w:rStyle w:val="IntenseEmphasis"/>
        <w:sz w:val="18"/>
        <w:szCs w:val="18"/>
      </w:rPr>
      <w:t xml:space="preserve">      Fax: (867) </w:t>
    </w:r>
    <w:r>
      <w:rPr>
        <w:rStyle w:val="IntenseEmphasis"/>
        <w:sz w:val="18"/>
        <w:szCs w:val="18"/>
      </w:rPr>
      <w:t xml:space="preserve">872-5024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6E9D"/>
    <w:multiLevelType w:val="hybridMultilevel"/>
    <w:tmpl w:val="78EEBE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065414"/>
    <w:multiLevelType w:val="hybridMultilevel"/>
    <w:tmpl w:val="77F21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D930BB"/>
    <w:multiLevelType w:val="hybridMultilevel"/>
    <w:tmpl w:val="621A15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B3349F7"/>
    <w:multiLevelType w:val="hybridMultilevel"/>
    <w:tmpl w:val="7D4EB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BE618AA"/>
    <w:multiLevelType w:val="hybridMultilevel"/>
    <w:tmpl w:val="E6EC87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AF97A9C"/>
    <w:multiLevelType w:val="hybridMultilevel"/>
    <w:tmpl w:val="E8E40B06"/>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6" w15:restartNumberingAfterBreak="0">
    <w:nsid w:val="54341BF1"/>
    <w:multiLevelType w:val="hybridMultilevel"/>
    <w:tmpl w:val="44F244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4DC09ED"/>
    <w:multiLevelType w:val="hybridMultilevel"/>
    <w:tmpl w:val="E62001B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9A65DEA"/>
    <w:multiLevelType w:val="hybridMultilevel"/>
    <w:tmpl w:val="5094AB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77"/>
    <w:rsid w:val="00017477"/>
    <w:rsid w:val="0002627D"/>
    <w:rsid w:val="00027C52"/>
    <w:rsid w:val="00032BE3"/>
    <w:rsid w:val="00061714"/>
    <w:rsid w:val="000861C7"/>
    <w:rsid w:val="0009374F"/>
    <w:rsid w:val="000A187E"/>
    <w:rsid w:val="000B20C9"/>
    <w:rsid w:val="000B4DBC"/>
    <w:rsid w:val="0010401C"/>
    <w:rsid w:val="001060FD"/>
    <w:rsid w:val="0013288E"/>
    <w:rsid w:val="00150178"/>
    <w:rsid w:val="00152DF6"/>
    <w:rsid w:val="001C05F0"/>
    <w:rsid w:val="001C5A5C"/>
    <w:rsid w:val="001F2280"/>
    <w:rsid w:val="00203CBE"/>
    <w:rsid w:val="00206A85"/>
    <w:rsid w:val="00214C83"/>
    <w:rsid w:val="002202FA"/>
    <w:rsid w:val="00222DE7"/>
    <w:rsid w:val="002450ED"/>
    <w:rsid w:val="00245DE2"/>
    <w:rsid w:val="002700E9"/>
    <w:rsid w:val="00283AD3"/>
    <w:rsid w:val="002B46EA"/>
    <w:rsid w:val="002E08FD"/>
    <w:rsid w:val="002E5797"/>
    <w:rsid w:val="002F7689"/>
    <w:rsid w:val="00303070"/>
    <w:rsid w:val="00355EF7"/>
    <w:rsid w:val="003628C2"/>
    <w:rsid w:val="0037345A"/>
    <w:rsid w:val="00375A6D"/>
    <w:rsid w:val="00375B0A"/>
    <w:rsid w:val="00382869"/>
    <w:rsid w:val="003A50A3"/>
    <w:rsid w:val="003A7489"/>
    <w:rsid w:val="003B68EB"/>
    <w:rsid w:val="0047143A"/>
    <w:rsid w:val="004953F5"/>
    <w:rsid w:val="004E584F"/>
    <w:rsid w:val="004F3042"/>
    <w:rsid w:val="004F39B2"/>
    <w:rsid w:val="0051361A"/>
    <w:rsid w:val="00543EE8"/>
    <w:rsid w:val="00562E38"/>
    <w:rsid w:val="0057561E"/>
    <w:rsid w:val="00591BD9"/>
    <w:rsid w:val="005A2F60"/>
    <w:rsid w:val="005B21E1"/>
    <w:rsid w:val="00651E71"/>
    <w:rsid w:val="006675FE"/>
    <w:rsid w:val="006B56C0"/>
    <w:rsid w:val="006C722F"/>
    <w:rsid w:val="006F66EF"/>
    <w:rsid w:val="0074059A"/>
    <w:rsid w:val="00746458"/>
    <w:rsid w:val="00764DF8"/>
    <w:rsid w:val="00767CE5"/>
    <w:rsid w:val="00774C90"/>
    <w:rsid w:val="0078036E"/>
    <w:rsid w:val="007A5C26"/>
    <w:rsid w:val="007E75AF"/>
    <w:rsid w:val="007F78FC"/>
    <w:rsid w:val="008168C4"/>
    <w:rsid w:val="00820CD4"/>
    <w:rsid w:val="00832F5A"/>
    <w:rsid w:val="00843C95"/>
    <w:rsid w:val="00871A86"/>
    <w:rsid w:val="009004CA"/>
    <w:rsid w:val="00911F58"/>
    <w:rsid w:val="009153A0"/>
    <w:rsid w:val="009978AC"/>
    <w:rsid w:val="009B2177"/>
    <w:rsid w:val="009D2656"/>
    <w:rsid w:val="00A26796"/>
    <w:rsid w:val="00A45399"/>
    <w:rsid w:val="00A909AE"/>
    <w:rsid w:val="00AB42BA"/>
    <w:rsid w:val="00AE087E"/>
    <w:rsid w:val="00B2570F"/>
    <w:rsid w:val="00B30CE0"/>
    <w:rsid w:val="00B46F87"/>
    <w:rsid w:val="00B54F1E"/>
    <w:rsid w:val="00B55F82"/>
    <w:rsid w:val="00B67399"/>
    <w:rsid w:val="00BA4562"/>
    <w:rsid w:val="00BD2D01"/>
    <w:rsid w:val="00BE7C4B"/>
    <w:rsid w:val="00C1448D"/>
    <w:rsid w:val="00C519D3"/>
    <w:rsid w:val="00C53130"/>
    <w:rsid w:val="00C74E56"/>
    <w:rsid w:val="00C946E3"/>
    <w:rsid w:val="00CA26D6"/>
    <w:rsid w:val="00CB3525"/>
    <w:rsid w:val="00CB3DC5"/>
    <w:rsid w:val="00D36DAA"/>
    <w:rsid w:val="00D37E65"/>
    <w:rsid w:val="00D4121E"/>
    <w:rsid w:val="00D74F03"/>
    <w:rsid w:val="00D80CD8"/>
    <w:rsid w:val="00D9336E"/>
    <w:rsid w:val="00DA11C7"/>
    <w:rsid w:val="00DA4195"/>
    <w:rsid w:val="00E073D3"/>
    <w:rsid w:val="00E23720"/>
    <w:rsid w:val="00E42E13"/>
    <w:rsid w:val="00E74D04"/>
    <w:rsid w:val="00EB2D8A"/>
    <w:rsid w:val="00EB67D1"/>
    <w:rsid w:val="00EC115B"/>
    <w:rsid w:val="00F0136C"/>
    <w:rsid w:val="00F04920"/>
    <w:rsid w:val="00F20C7E"/>
    <w:rsid w:val="00F343B6"/>
    <w:rsid w:val="00F53429"/>
    <w:rsid w:val="00F60BB9"/>
    <w:rsid w:val="00FC5F6F"/>
    <w:rsid w:val="00FD2160"/>
    <w:rsid w:val="00FF7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6A0F390-CFCB-4CB1-A9A5-A8E5CB3F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477"/>
  </w:style>
  <w:style w:type="paragraph" w:styleId="Heading1">
    <w:name w:val="heading 1"/>
    <w:basedOn w:val="Normal"/>
    <w:next w:val="Normal"/>
    <w:link w:val="Heading1Char"/>
    <w:autoRedefine/>
    <w:uiPriority w:val="9"/>
    <w:qFormat/>
    <w:rsid w:val="00746458"/>
    <w:pPr>
      <w:keepNext/>
      <w:keepLines/>
      <w:spacing w:before="120" w:after="240" w:line="240" w:lineRule="auto"/>
      <w:contextualSpacing/>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458"/>
    <w:rPr>
      <w:rFonts w:eastAsiaTheme="majorEastAsia" w:cstheme="majorBidi"/>
      <w:b/>
      <w:bCs/>
      <w:sz w:val="28"/>
      <w:szCs w:val="28"/>
    </w:rPr>
  </w:style>
  <w:style w:type="paragraph" w:styleId="Header">
    <w:name w:val="header"/>
    <w:basedOn w:val="Normal"/>
    <w:link w:val="HeaderChar"/>
    <w:uiPriority w:val="99"/>
    <w:unhideWhenUsed/>
    <w:rsid w:val="003A7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489"/>
  </w:style>
  <w:style w:type="paragraph" w:styleId="Footer">
    <w:name w:val="footer"/>
    <w:basedOn w:val="Normal"/>
    <w:link w:val="FooterChar"/>
    <w:uiPriority w:val="99"/>
    <w:unhideWhenUsed/>
    <w:rsid w:val="003A7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489"/>
  </w:style>
  <w:style w:type="paragraph" w:styleId="ListParagraph">
    <w:name w:val="List Paragraph"/>
    <w:basedOn w:val="Normal"/>
    <w:uiPriority w:val="34"/>
    <w:qFormat/>
    <w:rsid w:val="00F60BB9"/>
    <w:pPr>
      <w:ind w:left="720"/>
      <w:contextualSpacing/>
    </w:pPr>
  </w:style>
  <w:style w:type="paragraph" w:styleId="FootnoteText">
    <w:name w:val="footnote text"/>
    <w:basedOn w:val="Normal"/>
    <w:link w:val="FootnoteTextChar"/>
    <w:uiPriority w:val="99"/>
    <w:semiHidden/>
    <w:unhideWhenUsed/>
    <w:rsid w:val="00D36D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DAA"/>
    <w:rPr>
      <w:sz w:val="20"/>
      <w:szCs w:val="20"/>
    </w:rPr>
  </w:style>
  <w:style w:type="character" w:styleId="FootnoteReference">
    <w:name w:val="footnote reference"/>
    <w:basedOn w:val="DefaultParagraphFont"/>
    <w:uiPriority w:val="99"/>
    <w:semiHidden/>
    <w:unhideWhenUsed/>
    <w:rsid w:val="00D36DAA"/>
    <w:rPr>
      <w:vertAlign w:val="superscript"/>
    </w:rPr>
  </w:style>
  <w:style w:type="character" w:styleId="Hyperlink">
    <w:name w:val="Hyperlink"/>
    <w:basedOn w:val="DefaultParagraphFont"/>
    <w:uiPriority w:val="99"/>
    <w:unhideWhenUsed/>
    <w:rsid w:val="001C05F0"/>
    <w:rPr>
      <w:color w:val="0000FF" w:themeColor="hyperlink"/>
      <w:u w:val="single"/>
    </w:rPr>
  </w:style>
  <w:style w:type="character" w:styleId="IntenseEmphasis">
    <w:name w:val="Intense Emphasis"/>
    <w:basedOn w:val="DefaultParagraphFont"/>
    <w:uiPriority w:val="21"/>
    <w:qFormat/>
    <w:rsid w:val="00DA419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8808-E8A9-4411-9EB0-0630149D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8357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hcuser</dc:creator>
  <cp:keywords/>
  <dc:description/>
  <cp:lastModifiedBy>Henderson, Tanya</cp:lastModifiedBy>
  <cp:revision>2</cp:revision>
  <dcterms:created xsi:type="dcterms:W3CDTF">2019-09-18T17:59:00Z</dcterms:created>
  <dcterms:modified xsi:type="dcterms:W3CDTF">2019-09-18T17:59:00Z</dcterms:modified>
</cp:coreProperties>
</file>